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CA5F56" w:rsidTr="0028300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F56" w:rsidRDefault="00CA5F56" w:rsidP="00283003">
            <w:pPr>
              <w:pStyle w:val="BodyText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БАШКОРТОСТАН 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  <w:r>
              <w:rPr>
                <w:rFonts w:ascii="TimBashk" w:hAnsi="TimBashk"/>
                <w:sz w:val="22"/>
                <w:lang w:val="ru-RU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CA5F56" w:rsidRDefault="00CA5F56" w:rsidP="00283003">
            <w:pPr>
              <w:pStyle w:val="BodyTex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CA5F56" w:rsidRDefault="00CA5F56" w:rsidP="00283003">
            <w:pPr>
              <w:pStyle w:val="BodyText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CA5F56" w:rsidRDefault="00CA5F56" w:rsidP="00283003">
            <w:pPr>
              <w:pStyle w:val="BodyText"/>
              <w:rPr>
                <w:rFonts w:ascii="TimBashk" w:hAnsi="TimBashk"/>
                <w:sz w:val="22"/>
                <w:lang w:val="ru-RU"/>
              </w:rPr>
            </w:pPr>
            <w:r>
              <w:t>СОВЕТЫ</w:t>
            </w:r>
            <w:r>
              <w:rPr>
                <w:lang w:val="ru-RU"/>
              </w:rPr>
              <w:t xml:space="preserve">  </w:t>
            </w:r>
            <w:r>
              <w:t xml:space="preserve">АУЫЛ </w:t>
            </w:r>
            <w:r>
              <w:rPr>
                <w:lang w:val="ru-RU"/>
              </w:rPr>
              <w:t xml:space="preserve"> </w:t>
            </w:r>
            <w:r>
              <w:t>БИЛ</w:t>
            </w:r>
            <w:r>
              <w:rPr>
                <w:rFonts w:ascii="Times New Roman" w:hAnsi="Times New Roman"/>
              </w:rPr>
              <w:t>ӘМӘҺЕ</w:t>
            </w:r>
            <w:r>
              <w:t xml:space="preserve"> ХАКИМИ</w:t>
            </w:r>
            <w:r>
              <w:rPr>
                <w:rFonts w:ascii="Times New Roman" w:hAnsi="Times New Roman"/>
              </w:rPr>
              <w:t>ӘТЕ</w:t>
            </w:r>
          </w:p>
          <w:p w:rsidR="00CA5F56" w:rsidRPr="00E03FB7" w:rsidRDefault="00CA5F56" w:rsidP="00E03FB7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</w:t>
            </w:r>
            <w:r w:rsidRPr="00FE0F75">
              <w:rPr>
                <w:b/>
                <w:sz w:val="18"/>
                <w:szCs w:val="18"/>
              </w:rPr>
              <w:t>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F56" w:rsidRDefault="00CA5F56" w:rsidP="00283003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38884838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F56" w:rsidRDefault="00CA5F56" w:rsidP="00283003">
            <w:pPr>
              <w:pStyle w:val="BodyText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РЕСПУБЛИКА  БАШКОРТОСТАН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АДМИНИСТРАЦИЯ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A5F56" w:rsidRDefault="00CA5F56" w:rsidP="00283003">
            <w:pPr>
              <w:pStyle w:val="BodyText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:rsidR="00CA5F56" w:rsidRDefault="00CA5F56" w:rsidP="00283003">
            <w:pPr>
              <w:pStyle w:val="BodyText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CA5F56" w:rsidRDefault="00CA5F56" w:rsidP="00283003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:rsidR="00CA5F56" w:rsidRDefault="00CA5F56" w:rsidP="00283003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A5F56" w:rsidRDefault="00CA5F56" w:rsidP="00283003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453666, с.Билялово,</w:t>
            </w:r>
          </w:p>
          <w:p w:rsidR="00CA5F56" w:rsidRDefault="00CA5F56" w:rsidP="00283003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ул.З.Биишевой,19</w:t>
            </w:r>
          </w:p>
          <w:p w:rsidR="00CA5F56" w:rsidRDefault="00CA5F56" w:rsidP="0028300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CA5F56" w:rsidRDefault="00CA5F56" w:rsidP="00695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5025">
        <w:rPr>
          <w:rFonts w:ascii="Times New Roman" w:hAnsi="Times New Roman"/>
          <w:b/>
          <w:sz w:val="24"/>
          <w:szCs w:val="24"/>
          <w:lang w:eastAsia="ru-RU"/>
        </w:rPr>
        <w:t xml:space="preserve">КАРАР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695025">
        <w:rPr>
          <w:rFonts w:ascii="Times New Roman" w:hAnsi="Times New Roman"/>
          <w:b/>
          <w:sz w:val="24"/>
          <w:szCs w:val="24"/>
          <w:lang w:eastAsia="ru-RU"/>
        </w:rPr>
        <w:t xml:space="preserve">                 ПОСТАНОВЛЕНИЕ</w:t>
      </w:r>
    </w:p>
    <w:p w:rsidR="00CA5F56" w:rsidRPr="00695025" w:rsidRDefault="00CA5F56" w:rsidP="00695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26 декабрь 2019 йыл                                  №115                             26 декабря 2019 года </w:t>
      </w:r>
    </w:p>
    <w:p w:rsidR="00CA5F56" w:rsidRPr="00840554" w:rsidRDefault="00CA5F56" w:rsidP="00724299">
      <w:pPr>
        <w:widowControl w:val="0"/>
        <w:autoSpaceDE w:val="0"/>
        <w:autoSpaceDN w:val="0"/>
        <w:spacing w:after="0" w:line="276" w:lineRule="auto"/>
        <w:rPr>
          <w:rFonts w:cs="Calibri"/>
          <w:b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76" w:lineRule="auto"/>
        <w:rPr>
          <w:rFonts w:cs="Calibri"/>
          <w:b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0554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hAnsi="Times New Roman"/>
          <w:b/>
          <w:sz w:val="28"/>
          <w:szCs w:val="28"/>
        </w:rPr>
        <w:t xml:space="preserve">взаимодействия 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0554">
        <w:rPr>
          <w:rFonts w:ascii="Times New Roman" w:hAnsi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CA5F56" w:rsidRPr="00840554" w:rsidRDefault="00CA5F56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0554">
        <w:rPr>
          <w:rFonts w:ascii="Times New Roman" w:hAnsi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Биляловский сельсовет </w:t>
      </w:r>
      <w:r w:rsidRPr="0084055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Баймакский</w:t>
      </w:r>
      <w:r w:rsidRPr="0084055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  <w:lang w:eastAsia="ru-RU"/>
        </w:rPr>
        <w:t xml:space="preserve">, унитарными предприятиями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A5F56" w:rsidRDefault="00CA5F56" w:rsidP="003C233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hyperlink r:id="rId9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.04.2013</w:t>
      </w:r>
      <w:r w:rsidRPr="00840554">
        <w:rPr>
          <w:rFonts w:ascii="Times New Roman" w:hAnsi="Times New Roman"/>
          <w:sz w:val="28"/>
          <w:szCs w:val="28"/>
        </w:rPr>
        <w:t>«</w:t>
      </w:r>
      <w:r w:rsidRPr="00840554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/>
          <w:sz w:val="28"/>
          <w:szCs w:val="28"/>
        </w:rPr>
        <w:t xml:space="preserve">пунктом </w:t>
      </w:r>
      <w:hyperlink r:id="rId10" w:history="1">
        <w:r w:rsidRPr="00840554">
          <w:rPr>
            <w:rFonts w:ascii="Times New Roman" w:hAnsi="Times New Roman"/>
            <w:sz w:val="28"/>
            <w:szCs w:val="28"/>
          </w:rPr>
          <w:t>11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hAnsi="Times New Roman"/>
          <w:sz w:val="28"/>
          <w:szCs w:val="28"/>
          <w:lang w:eastAsia="ru-RU"/>
        </w:rPr>
        <w:t>, утвержденных постановлением Правител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ьства Российской Федерации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/>
          <w:sz w:val="28"/>
          <w:szCs w:val="28"/>
        </w:rPr>
        <w:t>№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/>
          <w:sz w:val="28"/>
          <w:szCs w:val="28"/>
        </w:rPr>
        <w:t>, руководствуясь Положением</w:t>
      </w:r>
      <w:r>
        <w:rPr>
          <w:rFonts w:ascii="Times New Roman" w:hAnsi="Times New Roman"/>
          <w:sz w:val="28"/>
          <w:szCs w:val="28"/>
        </w:rPr>
        <w:t xml:space="preserve"> об администрации сельского поселения Биляловский сельсовет </w:t>
      </w:r>
      <w:r w:rsidRPr="0084055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Баймакский</w:t>
      </w:r>
      <w:r w:rsidRPr="00840554">
        <w:rPr>
          <w:rFonts w:ascii="Times New Roman" w:hAnsi="Times New Roman"/>
          <w:sz w:val="28"/>
          <w:szCs w:val="28"/>
        </w:rPr>
        <w:t xml:space="preserve"> район Республики Башкортостан», утвержденным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Биляловский сельсовет муниципального района Баймакский</w:t>
      </w:r>
      <w:r w:rsidRPr="00840554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«03» ноября 2010 года №19</w:t>
      </w:r>
    </w:p>
    <w:p w:rsidR="00CA5F56" w:rsidRDefault="00CA5F56" w:rsidP="003C233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F56" w:rsidRPr="009F741A" w:rsidRDefault="00CA5F56" w:rsidP="009F741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741A">
        <w:rPr>
          <w:rFonts w:ascii="Times New Roman" w:hAnsi="Times New Roman"/>
          <w:b/>
          <w:sz w:val="28"/>
          <w:szCs w:val="28"/>
        </w:rPr>
        <w:t>ПОСТАНОВЛЯЮ:</w:t>
      </w:r>
    </w:p>
    <w:p w:rsidR="00CA5F56" w:rsidRPr="0008312E" w:rsidRDefault="00CA5F56" w:rsidP="0008312E">
      <w:pPr>
        <w:pStyle w:val="ListParagraph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33C">
        <w:rPr>
          <w:rFonts w:ascii="Times New Roman" w:hAnsi="Times New Roman"/>
          <w:sz w:val="28"/>
          <w:szCs w:val="28"/>
          <w:lang w:eastAsia="ru-RU"/>
        </w:rPr>
        <w:t>Утвердить прилагаемый порядок взаимодействия при осуществлении контроля, предусмотренного частью 5 статьи 99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A44">
        <w:rPr>
          <w:rFonts w:ascii="Times New Roman" w:hAnsi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Биляловский сельсовет </w:t>
      </w:r>
      <w:r w:rsidRPr="0008312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Баймакский</w:t>
      </w:r>
      <w:r w:rsidRPr="0008312E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>
        <w:rPr>
          <w:rFonts w:ascii="Times New Roman" w:hAnsi="Times New Roman"/>
          <w:sz w:val="28"/>
          <w:szCs w:val="28"/>
          <w:lang w:eastAsia="ru-RU"/>
        </w:rPr>
        <w:t xml:space="preserve">чиками, осуществляющими закупки </w:t>
      </w:r>
      <w:r w:rsidRPr="0008312E">
        <w:rPr>
          <w:rFonts w:ascii="Times New Roman" w:hAnsi="Times New Roman"/>
          <w:sz w:val="28"/>
          <w:szCs w:val="28"/>
          <w:lang w:eastAsia="ru-RU"/>
        </w:rPr>
        <w:t xml:space="preserve">от имени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hAnsi="Times New Roman"/>
          <w:sz w:val="28"/>
          <w:szCs w:val="28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hAnsi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8312E">
        <w:rPr>
          <w:rFonts w:ascii="Times New Roman" w:hAnsi="Times New Roman"/>
          <w:sz w:val="28"/>
          <w:szCs w:val="28"/>
        </w:rPr>
        <w:t xml:space="preserve">, унитарными предприятиями </w:t>
      </w:r>
      <w:r>
        <w:rPr>
          <w:rFonts w:ascii="Times New Roman" w:hAnsi="Times New Roman"/>
          <w:sz w:val="28"/>
          <w:szCs w:val="28"/>
        </w:rPr>
        <w:t xml:space="preserve">сельского поселения, осуществляющими закупки </w:t>
      </w:r>
      <w:r w:rsidRPr="0008312E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закона.</w:t>
      </w:r>
    </w:p>
    <w:p w:rsidR="00CA5F56" w:rsidRPr="009906C3" w:rsidRDefault="00CA5F56" w:rsidP="00C41A44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33C">
        <w:rPr>
          <w:rFonts w:ascii="Times New Roman" w:hAnsi="Times New Roman"/>
          <w:sz w:val="28"/>
          <w:szCs w:val="28"/>
        </w:rPr>
        <w:t>Настоящее постановление вступает в силу с 01.01.20</w:t>
      </w:r>
      <w:r>
        <w:rPr>
          <w:rFonts w:ascii="Times New Roman" w:hAnsi="Times New Roman"/>
          <w:sz w:val="28"/>
          <w:szCs w:val="28"/>
        </w:rPr>
        <w:t>20 года</w:t>
      </w:r>
      <w:r w:rsidRPr="003C233C">
        <w:rPr>
          <w:rFonts w:ascii="Times New Roman" w:hAnsi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/>
          <w:sz w:val="28"/>
          <w:szCs w:val="28"/>
        </w:rPr>
        <w:t>к правоотношениям, связанным с размещением планов закупок на 20</w:t>
      </w:r>
      <w:r>
        <w:rPr>
          <w:rFonts w:ascii="Times New Roman" w:hAnsi="Times New Roman"/>
          <w:sz w:val="28"/>
          <w:szCs w:val="28"/>
        </w:rPr>
        <w:t>20</w:t>
      </w:r>
      <w:r w:rsidRPr="009906C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9906C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9906C3">
        <w:rPr>
          <w:rFonts w:ascii="Times New Roman" w:hAnsi="Times New Roman"/>
          <w:sz w:val="28"/>
          <w:szCs w:val="28"/>
        </w:rPr>
        <w:t xml:space="preserve"> годов и планов-графиков закупок на 20</w:t>
      </w: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9906C3">
        <w:rPr>
          <w:rFonts w:ascii="Times New Roman" w:hAnsi="Times New Roman"/>
          <w:sz w:val="28"/>
          <w:szCs w:val="28"/>
        </w:rPr>
        <w:t xml:space="preserve"> год.</w:t>
      </w:r>
    </w:p>
    <w:p w:rsidR="00CA5F56" w:rsidRPr="003C233C" w:rsidRDefault="00CA5F56" w:rsidP="003C233C">
      <w:pPr>
        <w:pStyle w:val="ListParagraph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33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A5F56" w:rsidRPr="00840554" w:rsidRDefault="00CA5F56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И.Ш.Саптаров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F56" w:rsidRDefault="00CA5F5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Приложение</w:t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 УТВЕРЖДЕНО</w:t>
      </w:r>
    </w:p>
    <w:p w:rsidR="00CA5F56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A5F56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Биляловский сельсовет</w:t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Баймакский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CA5F56" w:rsidRPr="00840554" w:rsidRDefault="00CA5F56" w:rsidP="006950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554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26 декабря 2019 года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115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P29"/>
      <w:bookmarkEnd w:id="1"/>
    </w:p>
    <w:p w:rsidR="00CA5F56" w:rsidRPr="00ED4452" w:rsidRDefault="00CA5F56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452">
        <w:rPr>
          <w:rFonts w:ascii="Times New Roman" w:hAnsi="Times New Roman"/>
          <w:b/>
          <w:sz w:val="28"/>
          <w:szCs w:val="28"/>
        </w:rPr>
        <w:t>Порядок взаимодействия</w:t>
      </w:r>
    </w:p>
    <w:p w:rsidR="00CA5F56" w:rsidRPr="00ED4452" w:rsidRDefault="00CA5F56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452">
        <w:rPr>
          <w:rFonts w:ascii="Times New Roman" w:hAnsi="Times New Roman"/>
          <w:b/>
          <w:sz w:val="28"/>
          <w:szCs w:val="28"/>
        </w:rPr>
        <w:t>при осуществлении контроля, предусмотренного частью 5</w:t>
      </w:r>
    </w:p>
    <w:p w:rsidR="00CA5F56" w:rsidRPr="00ED4452" w:rsidRDefault="00CA5F56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452">
        <w:rPr>
          <w:rFonts w:ascii="Times New Roman" w:hAnsi="Times New Roman"/>
          <w:b/>
          <w:sz w:val="28"/>
          <w:szCs w:val="28"/>
        </w:rPr>
        <w:t>статьи 99 Федерального закона от 05.04.2013 № 44-ФЗ «О контрактной</w:t>
      </w:r>
    </w:p>
    <w:p w:rsidR="00CA5F56" w:rsidRPr="00ED4452" w:rsidRDefault="00CA5F56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452">
        <w:rPr>
          <w:rFonts w:ascii="Times New Roman" w:hAnsi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452">
        <w:rPr>
          <w:rFonts w:ascii="Times New Roman" w:hAnsi="Times New Roman"/>
          <w:b/>
          <w:sz w:val="28"/>
          <w:szCs w:val="28"/>
        </w:rPr>
        <w:t xml:space="preserve">и муниципальных нужд»,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Биляловский сельсовет </w:t>
      </w:r>
      <w:r w:rsidRPr="00ED445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Баймакский</w:t>
      </w:r>
      <w:r w:rsidRPr="00ED445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452">
        <w:rPr>
          <w:rFonts w:ascii="Times New Roman" w:hAnsi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  <w:lang w:eastAsia="ru-RU"/>
        </w:rPr>
        <w:t xml:space="preserve">, унитарными предприятиями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hAnsi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</w:t>
      </w:r>
      <w:r w:rsidRPr="00840554">
        <w:rPr>
          <w:rFonts w:ascii="Times New Roman" w:hAnsi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Биляловский сельсовет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Баймакский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-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2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Баймакский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–</w:t>
      </w:r>
      <w:r>
        <w:rPr>
          <w:rFonts w:ascii="Times New Roman" w:hAnsi="Times New Roman"/>
          <w:sz w:val="28"/>
          <w:szCs w:val="28"/>
          <w:lang w:eastAsia="ru-RU"/>
        </w:rPr>
        <w:t>сельское поселение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случаях, предусмотренных </w:t>
      </w:r>
      <w:hyperlink r:id="rId13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пунктом 10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5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rFonts w:ascii="Times New Roman" w:hAnsi="Times New Roman"/>
          <w:sz w:val="28"/>
          <w:szCs w:val="28"/>
          <w:lang w:eastAsia="ru-RU"/>
        </w:rPr>
        <w:t>субъекты, контроля, Правила контроля),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и формы протоколов, направляемых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субъектам контроля.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6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7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</w:p>
    <w:p w:rsidR="00CA5F56" w:rsidRPr="00840554" w:rsidRDefault="00CA5F56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2. Взаимодействие субъектов контроля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8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9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функционирования единой информационной системы в сфере закупок, утвержденными постановлением Пра</w:t>
      </w:r>
      <w:r>
        <w:rPr>
          <w:rFonts w:ascii="Times New Roman" w:hAnsi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от 23.12.2015 № 1414;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при согласовании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0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При размещении электронного документа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посредством </w:t>
      </w:r>
      <w:r>
        <w:rPr>
          <w:rFonts w:ascii="Times New Roman" w:hAnsi="Times New Roman"/>
          <w:sz w:val="28"/>
          <w:szCs w:val="28"/>
          <w:lang w:eastAsia="ru-RU"/>
        </w:rPr>
        <w:t>Региональной информационной системы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rFonts w:ascii="Times New Roman" w:hAnsi="Times New Roman"/>
          <w:sz w:val="28"/>
          <w:szCs w:val="28"/>
          <w:lang w:eastAsia="ru-RU"/>
        </w:rPr>
        <w:t xml:space="preserve">озможности проведения контроля </w:t>
      </w:r>
      <w:r w:rsidRPr="00840554">
        <w:rPr>
          <w:rFonts w:ascii="Times New Roman" w:hAnsi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1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2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                                   </w:t>
      </w:r>
      <w:r w:rsidRPr="00840554">
        <w:rPr>
          <w:rFonts w:ascii="Times New Roman" w:hAnsi="Times New Roman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hAnsi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Pr="00840554">
        <w:rPr>
          <w:rFonts w:ascii="Times New Roman" w:hAnsi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40554">
        <w:rPr>
          <w:rFonts w:ascii="Times New Roman" w:hAnsi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63"/>
      <w:bookmarkEnd w:id="3"/>
      <w:r>
        <w:rPr>
          <w:rFonts w:ascii="Times New Roman" w:hAnsi="Times New Roman"/>
          <w:sz w:val="28"/>
          <w:szCs w:val="28"/>
          <w:lang w:eastAsia="ru-RU"/>
        </w:rPr>
        <w:t>9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проверяет в соответствии с </w:t>
      </w:r>
      <w:hyperlink r:id="rId23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подпунктом «а» пункта 13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70"/>
      <w:bookmarkEnd w:id="4"/>
      <w:r w:rsidRPr="00840554">
        <w:rPr>
          <w:rFonts w:ascii="Times New Roman" w:hAnsi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, отраженных в </w:t>
      </w:r>
      <w:hyperlink r:id="rId25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74"/>
      <w:bookmarkEnd w:id="5"/>
      <w:r w:rsidRPr="00840554">
        <w:rPr>
          <w:rFonts w:ascii="Times New Roman" w:hAnsi="Times New Roman"/>
          <w:sz w:val="28"/>
          <w:szCs w:val="28"/>
          <w:lang w:eastAsia="ru-RU"/>
        </w:rPr>
        <w:t>в) муниципальных унитарных предприятий: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на предмет непревышения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6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>
        <w:rPr>
          <w:rFonts w:ascii="Times New Roman" w:hAnsi="Times New Roman"/>
          <w:sz w:val="28"/>
          <w:szCs w:val="28"/>
          <w:lang w:eastAsia="ru-RU"/>
        </w:rPr>
        <w:t>настоящего П</w:t>
      </w:r>
      <w:r w:rsidRPr="00840554">
        <w:rPr>
          <w:rFonts w:ascii="Times New Roman" w:hAnsi="Times New Roman"/>
          <w:sz w:val="28"/>
          <w:szCs w:val="28"/>
          <w:lang w:eastAsia="ru-RU"/>
        </w:rPr>
        <w:t>орядка планов закупок, являющихся объектами контроля (закрытыми объектами контроля):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hAnsi="Times New Roman"/>
          <w:sz w:val="28"/>
          <w:szCs w:val="28"/>
          <w:lang w:eastAsia="ru-RU"/>
        </w:rPr>
        <w:t>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б) при постановке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>, включенных в планы ФХД;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8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 xml:space="preserve">подпунктом «в» пункта </w:t>
        </w:r>
        <w:r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84"/>
      <w:bookmarkEnd w:id="6"/>
      <w:r>
        <w:rPr>
          <w:rFonts w:ascii="Times New Roman" w:hAnsi="Times New Roman"/>
          <w:sz w:val="28"/>
          <w:szCs w:val="28"/>
          <w:lang w:eastAsia="ru-RU"/>
        </w:rPr>
        <w:t>11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9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подпунктом «б» пункта 13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86"/>
      <w:bookmarkEnd w:id="7"/>
      <w:r w:rsidRPr="00840554">
        <w:rPr>
          <w:rFonts w:ascii="Times New Roman" w:hAnsi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непревышение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90"/>
      <w:bookmarkEnd w:id="8"/>
      <w:r w:rsidRPr="00840554">
        <w:rPr>
          <w:rFonts w:ascii="Times New Roman" w:hAnsi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CA5F56" w:rsidRPr="00897AC3" w:rsidRDefault="00CA5F56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Предусмотренное пунктом </w:t>
      </w:r>
      <w:r w:rsidRPr="00742B5E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rFonts w:ascii="Times New Roman" w:hAnsi="Times New Roman"/>
            <w:sz w:val="28"/>
            <w:szCs w:val="28"/>
            <w:lang w:eastAsia="ru-RU"/>
          </w:rPr>
          <w:t>подпунктах "б"</w:t>
        </w:r>
      </w:hyperlink>
      <w:r w:rsidRPr="009131A5">
        <w:rPr>
          <w:rFonts w:ascii="Times New Roman" w:hAnsi="Times New Roman"/>
          <w:sz w:val="28"/>
          <w:szCs w:val="28"/>
          <w:lang w:eastAsia="ru-RU"/>
        </w:rPr>
        <w:t xml:space="preserve"> - "г" пункта 11</w:t>
      </w:r>
      <w:r>
        <w:rPr>
          <w:rFonts w:ascii="Times New Roman" w:hAnsi="Times New Roman"/>
          <w:sz w:val="28"/>
          <w:szCs w:val="28"/>
          <w:lang w:eastAsia="ru-RU"/>
        </w:rPr>
        <w:t>настоящего П</w:t>
      </w:r>
      <w:r w:rsidRPr="00840554">
        <w:rPr>
          <w:rFonts w:ascii="Times New Roman" w:hAnsi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1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2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CA5F56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3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непревышение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4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. В сроки, установленные </w:t>
      </w:r>
      <w:hyperlink r:id="rId35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пунктами 14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6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hAnsi="Times New Roman"/>
          <w:sz w:val="28"/>
          <w:szCs w:val="28"/>
          <w:lang w:eastAsia="ru-RU"/>
        </w:rPr>
        <w:t>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7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орядком, объект контроля размещается в ЕИС 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направляет субъекту контроля в </w:t>
      </w:r>
      <w:r>
        <w:rPr>
          <w:rFonts w:ascii="Times New Roman" w:hAnsi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отметкуо соответствии закрытой контролируемой информации, содержащейся в закрытых объектах контроля и сведениях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hAnsi="Times New Roman"/>
          <w:sz w:val="28"/>
          <w:szCs w:val="28"/>
          <w:lang w:eastAsia="ru-RU"/>
        </w:rPr>
        <w:t>и возвращает их субъекту контроля;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б) в случае выявления при проведении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8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контроля и настоящим порядком,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9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приложению № 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hAnsi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CA5F56" w:rsidRPr="00840554" w:rsidRDefault="00CA5F56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hAnsi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840554">
          <w:rPr>
            <w:rFonts w:ascii="Times New Roman" w:hAnsi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"в" пункта 9 настоящего П</w:t>
      </w:r>
      <w:r w:rsidRPr="00840554">
        <w:rPr>
          <w:rFonts w:ascii="Times New Roman" w:hAnsi="Times New Roman"/>
          <w:sz w:val="28"/>
          <w:szCs w:val="28"/>
          <w:lang w:eastAsia="ru-RU"/>
        </w:rPr>
        <w:t>орядка;</w:t>
      </w:r>
    </w:p>
    <w:p w:rsidR="00CA5F56" w:rsidRPr="0038795C" w:rsidRDefault="00CA5F56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554">
        <w:rPr>
          <w:rFonts w:ascii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11 настоящего П</w:t>
      </w:r>
      <w:r w:rsidRPr="00840554">
        <w:rPr>
          <w:rFonts w:ascii="Times New Roman" w:hAnsi="Times New Roman"/>
          <w:sz w:val="28"/>
          <w:szCs w:val="28"/>
          <w:lang w:eastAsia="ru-RU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отметкуо несоответствии и возвращает их субъекту контроля.</w:t>
      </w:r>
    </w:p>
    <w:p w:rsidR="00CA5F56" w:rsidRDefault="00CA5F56">
      <w:pPr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br w:type="page"/>
      </w:r>
    </w:p>
    <w:p w:rsidR="00CA5F56" w:rsidRDefault="00CA5F56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Приложение № 1</w:t>
      </w:r>
    </w:p>
    <w:p w:rsidR="00CA5F56" w:rsidRPr="00840554" w:rsidRDefault="00CA5F56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hAnsi="Times New Roman"/>
          <w:lang w:eastAsia="ru-RU"/>
        </w:rPr>
      </w:pPr>
    </w:p>
    <w:p w:rsidR="00CA5F56" w:rsidRPr="00840554" w:rsidRDefault="00CA5F56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A5F56" w:rsidRDefault="00CA5F56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lang w:eastAsia="ru-RU"/>
        </w:rPr>
        <w:t xml:space="preserve">МР </w:t>
      </w:r>
      <w:r>
        <w:rPr>
          <w:rFonts w:ascii="Times New Roman" w:hAnsi="Times New Roman"/>
          <w:lang w:eastAsia="ru-RU"/>
        </w:rPr>
        <w:t>Баймакский</w:t>
      </w:r>
    </w:p>
    <w:p w:rsidR="00CA5F56" w:rsidRPr="001D093B" w:rsidRDefault="00CA5F56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унитарными предприятиями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</w:t>
      </w:r>
      <w:r w:rsidRPr="00840554">
        <w:rPr>
          <w:rFonts w:ascii="Times New Roman" w:hAnsi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hAnsi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szCs w:val="20"/>
          <w:lang w:eastAsia="ru-RU"/>
        </w:rPr>
        <w:t xml:space="preserve">МР </w:t>
      </w:r>
      <w:r>
        <w:rPr>
          <w:rFonts w:ascii="Times New Roman" w:hAnsi="Times New Roman"/>
          <w:szCs w:val="20"/>
          <w:lang w:eastAsia="ru-RU"/>
        </w:rPr>
        <w:t>Баймакский</w:t>
      </w:r>
      <w:r w:rsidRPr="00840554">
        <w:rPr>
          <w:rFonts w:ascii="Times New Roman" w:hAnsi="Times New Roman"/>
          <w:szCs w:val="20"/>
          <w:lang w:eastAsia="ru-RU"/>
        </w:rPr>
        <w:t xml:space="preserve"> район РБ</w:t>
      </w:r>
    </w:p>
    <w:p w:rsidR="00CA5F56" w:rsidRPr="00840554" w:rsidRDefault="00CA5F56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26</w:t>
      </w:r>
      <w:r w:rsidRPr="00840554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840554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9</w:t>
        </w:r>
        <w:r w:rsidRPr="00840554">
          <w:rPr>
            <w:rFonts w:ascii="Times New Roman" w:hAnsi="Times New Roman"/>
            <w:lang w:eastAsia="ru-RU"/>
          </w:rPr>
          <w:t xml:space="preserve"> г</w:t>
        </w:r>
      </w:smartTag>
      <w:r w:rsidRPr="00840554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>115</w:t>
      </w:r>
    </w:p>
    <w:p w:rsidR="00CA5F56" w:rsidRPr="00840554" w:rsidRDefault="00CA5F56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A5F56" w:rsidRPr="00840554" w:rsidRDefault="00CA5F56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A5F56" w:rsidRPr="00716BD7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840554">
              <w:rPr>
                <w:rFonts w:ascii="Times New Roman" w:hAnsi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eastAsia="ru-RU"/>
        </w:rPr>
      </w:pPr>
    </w:p>
    <w:p w:rsidR="00CA5F56" w:rsidRPr="00FA5560" w:rsidRDefault="00CA5F56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10" w:name="P142"/>
      <w:bookmarkEnd w:id="10"/>
      <w:r w:rsidRPr="00FA5560">
        <w:rPr>
          <w:rFonts w:ascii="Times New Roman" w:hAnsi="Times New Roman"/>
          <w:lang w:eastAsia="ru-RU"/>
        </w:rPr>
        <w:t>Сведения</w:t>
      </w:r>
    </w:p>
    <w:p w:rsidR="00CA5F56" w:rsidRPr="00FA5560" w:rsidRDefault="00CA5F56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A5560">
        <w:rPr>
          <w:rFonts w:ascii="Times New Roman" w:hAnsi="Times New Roman"/>
          <w:lang w:eastAsia="ru-RU"/>
        </w:rPr>
        <w:t>о приглашении принять участие в определении поставщика</w:t>
      </w:r>
    </w:p>
    <w:p w:rsidR="00CA5F56" w:rsidRPr="00FA5560" w:rsidRDefault="00CA5F56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A5560">
        <w:rPr>
          <w:rFonts w:ascii="Times New Roman" w:hAnsi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hAnsi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от «__</w:t>
            </w:r>
            <w:r w:rsidRPr="00FA5560">
              <w:rPr>
                <w:rFonts w:ascii="Times New Roman" w:hAnsi="Times New Roman"/>
                <w:lang w:val="en-US" w:eastAsia="ru-RU"/>
              </w:rPr>
              <w:t>___</w:t>
            </w:r>
            <w:r w:rsidRPr="00FA5560">
              <w:rPr>
                <w:rFonts w:ascii="Times New Roman" w:hAnsi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 xml:space="preserve">по </w:t>
            </w:r>
            <w:hyperlink r:id="rId40" w:history="1">
              <w:r w:rsidRPr="00FA5560">
                <w:rPr>
                  <w:rFonts w:ascii="Times New Roman" w:hAnsi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hAnsi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hAnsi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hAnsi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________________________</w:t>
            </w:r>
          </w:p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(основной документ - код 01; изменения к документу -</w:t>
            </w:r>
          </w:p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44" w:history="1">
              <w:r w:rsidRPr="00FA5560">
                <w:rPr>
                  <w:rFonts w:ascii="Times New Roman" w:hAnsi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CA5F56" w:rsidRPr="00716BD7" w:rsidTr="00FA5560">
        <w:tc>
          <w:tcPr>
            <w:tcW w:w="4575" w:type="dxa"/>
            <w:tcBorders>
              <w:lef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hAnsi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CA5F56" w:rsidRPr="00716BD7" w:rsidTr="00FA5560">
        <w:tc>
          <w:tcPr>
            <w:tcW w:w="4575" w:type="dxa"/>
            <w:tcBorders>
              <w:lef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5560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A5F56" w:rsidRPr="00716BD7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4497" w:type="dxa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CA5F56" w:rsidRPr="00716BD7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CA5F56" w:rsidRPr="00716BD7" w:rsidRDefault="00CA5F56" w:rsidP="00840554"/>
        </w:tc>
        <w:tc>
          <w:tcPr>
            <w:tcW w:w="4497" w:type="dxa"/>
          </w:tcPr>
          <w:p w:rsidR="00CA5F56" w:rsidRPr="00FA556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A5560">
        <w:rPr>
          <w:rFonts w:ascii="Times New Roman" w:hAnsi="Times New Roman"/>
          <w:lang w:eastAsia="ru-RU"/>
        </w:rPr>
        <w:t>Руководитель</w:t>
      </w:r>
    </w:p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A5560">
        <w:rPr>
          <w:rFonts w:ascii="Times New Roman" w:hAnsi="Times New Roman"/>
          <w:lang w:eastAsia="ru-RU"/>
        </w:rPr>
        <w:t>(уполномоченное лицо)   ________________ ___________  _______________________</w:t>
      </w:r>
    </w:p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A5560">
        <w:rPr>
          <w:rFonts w:ascii="Times New Roman" w:hAnsi="Times New Roman"/>
          <w:lang w:eastAsia="ru-RU"/>
        </w:rPr>
        <w:t xml:space="preserve"> (должность)    (подпись)    (расшифровка подписи)</w:t>
      </w:r>
    </w:p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A5F56" w:rsidRPr="00FA5560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A5560">
        <w:rPr>
          <w:rFonts w:ascii="Times New Roman" w:hAnsi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FD1D6B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FD1D6B">
              <w:rPr>
                <w:rFonts w:ascii="Times New Roman" w:hAnsi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FD1D6B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FD1D6B">
              <w:rPr>
                <w:rFonts w:ascii="Times New Roman" w:hAnsi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AB50B1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50B1">
        <w:rPr>
          <w:rFonts w:ascii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CA5F56" w:rsidRPr="00AB50B1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1" w:name="P219"/>
      <w:bookmarkEnd w:id="11"/>
      <w:r w:rsidRPr="00AB50B1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CA5F56" w:rsidRPr="00AB50B1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2" w:name="P220"/>
      <w:bookmarkEnd w:id="12"/>
      <w:r w:rsidRPr="00AB50B1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CA5F56" w:rsidRPr="00AB50B1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3" w:name="P221"/>
      <w:bookmarkEnd w:id="13"/>
      <w:r w:rsidRPr="00AB50B1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</w:t>
      </w:r>
    </w:p>
    <w:p w:rsidR="00CA5F56" w:rsidRPr="00AB50B1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B50B1">
        <w:rPr>
          <w:rFonts w:ascii="Times New Roman" w:hAnsi="Times New Roman"/>
          <w:sz w:val="20"/>
          <w:szCs w:val="20"/>
          <w:lang w:eastAsia="ru-RU"/>
        </w:rPr>
        <w:t>закупки в иностранной валюте.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CA5F56" w:rsidRPr="009870E3" w:rsidRDefault="00CA5F56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70E3">
        <w:rPr>
          <w:rFonts w:ascii="Times New Roman" w:hAnsi="Times New Roman"/>
          <w:sz w:val="20"/>
          <w:szCs w:val="20"/>
          <w:lang w:eastAsia="ru-RU"/>
        </w:rPr>
        <w:t xml:space="preserve">Отметка </w:t>
      </w:r>
      <w:r>
        <w:rPr>
          <w:rFonts w:ascii="Times New Roman" w:hAnsi="Times New Roman"/>
          <w:sz w:val="20"/>
          <w:szCs w:val="20"/>
          <w:lang w:eastAsia="ru-RU"/>
        </w:rPr>
        <w:t>Администрации</w:t>
      </w:r>
    </w:p>
    <w:p w:rsidR="00CA5F56" w:rsidRPr="009870E3" w:rsidRDefault="00CA5F56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70E3">
        <w:rPr>
          <w:rFonts w:ascii="Times New Roman" w:hAnsi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CA5F56" w:rsidRPr="009870E3" w:rsidRDefault="00CA5F56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hyperlink r:id="rId45" w:history="1">
        <w:r w:rsidRPr="009870E3">
          <w:rPr>
            <w:rFonts w:ascii="Times New Roman" w:hAnsi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Pr="009870E3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870E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9870E3">
        <w:rPr>
          <w:rFonts w:ascii="Times New Roman" w:hAnsi="Times New Roman"/>
          <w:sz w:val="20"/>
          <w:szCs w:val="20"/>
          <w:lang w:eastAsia="ru-RU"/>
        </w:rPr>
        <w:t>. № 44-ФЗ</w:t>
      </w:r>
    </w:p>
    <w:p w:rsidR="00CA5F56" w:rsidRPr="009870E3" w:rsidRDefault="00CA5F56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70E3">
        <w:rPr>
          <w:rFonts w:ascii="Times New Roman" w:hAnsi="Times New Roman"/>
          <w:sz w:val="20"/>
          <w:szCs w:val="20"/>
          <w:lang w:eastAsia="ru-RU"/>
        </w:rPr>
        <w:t>«О контрактной системе в сфере закупок товаров, работ, услуг</w:t>
      </w:r>
    </w:p>
    <w:p w:rsidR="00CA5F56" w:rsidRPr="009870E3" w:rsidRDefault="00CA5F56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70E3">
        <w:rPr>
          <w:rFonts w:ascii="Times New Roman" w:hAnsi="Times New Roman"/>
          <w:sz w:val="20"/>
          <w:szCs w:val="20"/>
          <w:lang w:eastAsia="ru-RU"/>
        </w:rPr>
        <w:t>для обеспечения государственных и муниципальных нужд»</w:t>
      </w:r>
    </w:p>
    <w:p w:rsidR="00CA5F56" w:rsidRPr="009870E3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14319">
        <w:rPr>
          <w:rFonts w:ascii="Times New Roman" w:hAnsi="Times New Roman"/>
          <w:lang w:eastAsia="ru-RU"/>
        </w:rPr>
        <w:t>Ответственный исполнитель _____________</w:t>
      </w:r>
      <w:r>
        <w:rPr>
          <w:rFonts w:ascii="Times New Roman" w:hAnsi="Times New Roman"/>
          <w:lang w:eastAsia="ru-RU"/>
        </w:rPr>
        <w:t>____  ________________</w:t>
      </w:r>
      <w:r w:rsidRPr="00514319">
        <w:rPr>
          <w:rFonts w:ascii="Times New Roman" w:hAnsi="Times New Roman"/>
          <w:lang w:eastAsia="ru-RU"/>
        </w:rPr>
        <w:t>_____________________</w:t>
      </w:r>
      <w:r>
        <w:rPr>
          <w:rFonts w:ascii="Times New Roman" w:hAnsi="Times New Roman"/>
          <w:lang w:eastAsia="ru-RU"/>
        </w:rPr>
        <w:t>____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14319">
        <w:rPr>
          <w:rFonts w:ascii="Times New Roman" w:hAnsi="Times New Roman"/>
          <w:lang w:eastAsia="ru-RU"/>
        </w:rPr>
        <w:t xml:space="preserve">   (должность)    (подпись)   (расшифровка подписи)</w:t>
      </w:r>
    </w:p>
    <w:p w:rsidR="00CA5F56" w:rsidRDefault="00CA5F56" w:rsidP="001D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14319">
        <w:rPr>
          <w:rFonts w:ascii="Times New Roman" w:hAnsi="Times New Roman"/>
          <w:lang w:eastAsia="ru-RU"/>
        </w:rPr>
        <w:t>«__</w:t>
      </w:r>
      <w:r>
        <w:rPr>
          <w:rFonts w:ascii="Times New Roman" w:hAnsi="Times New Roman"/>
          <w:lang w:eastAsia="ru-RU"/>
        </w:rPr>
        <w:t xml:space="preserve">_» __________ 20__ г. </w:t>
      </w:r>
      <w:r>
        <w:rPr>
          <w:rFonts w:ascii="Times New Roman" w:hAnsi="Times New Roman"/>
          <w:lang w:eastAsia="ru-RU"/>
        </w:rPr>
        <w:br w:type="page"/>
      </w:r>
    </w:p>
    <w:p w:rsidR="00CA5F56" w:rsidRDefault="00CA5F56" w:rsidP="004408E8">
      <w:pPr>
        <w:rPr>
          <w:rFonts w:ascii="Times New Roman" w:hAnsi="Times New Roman"/>
          <w:lang w:eastAsia="ru-RU"/>
        </w:rPr>
      </w:pPr>
    </w:p>
    <w:p w:rsidR="00CA5F56" w:rsidRDefault="00CA5F56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Приложение № 2</w:t>
      </w:r>
    </w:p>
    <w:p w:rsidR="00CA5F56" w:rsidRPr="00840554" w:rsidRDefault="00CA5F56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hAnsi="Times New Roman"/>
          <w:lang w:eastAsia="ru-RU"/>
        </w:rPr>
      </w:pPr>
    </w:p>
    <w:p w:rsidR="00CA5F56" w:rsidRPr="00840554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A5F56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lang w:eastAsia="ru-RU"/>
        </w:rPr>
        <w:t xml:space="preserve">МР </w:t>
      </w:r>
      <w:r>
        <w:rPr>
          <w:rFonts w:ascii="Times New Roman" w:hAnsi="Times New Roman"/>
          <w:lang w:eastAsia="ru-RU"/>
        </w:rPr>
        <w:t>Баймакский</w:t>
      </w:r>
    </w:p>
    <w:p w:rsidR="00CA5F56" w:rsidRPr="001D093B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унитарными предприятиями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</w:t>
      </w:r>
      <w:r w:rsidRPr="00840554">
        <w:rPr>
          <w:rFonts w:ascii="Times New Roman" w:hAnsi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hAnsi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szCs w:val="20"/>
          <w:lang w:eastAsia="ru-RU"/>
        </w:rPr>
        <w:t xml:space="preserve">МР </w:t>
      </w:r>
      <w:r>
        <w:rPr>
          <w:rFonts w:ascii="Times New Roman" w:hAnsi="Times New Roman"/>
          <w:szCs w:val="20"/>
          <w:lang w:eastAsia="ru-RU"/>
        </w:rPr>
        <w:t>Баймакский</w:t>
      </w:r>
      <w:r w:rsidRPr="00840554">
        <w:rPr>
          <w:rFonts w:ascii="Times New Roman" w:hAnsi="Times New Roman"/>
          <w:szCs w:val="20"/>
          <w:lang w:eastAsia="ru-RU"/>
        </w:rPr>
        <w:t xml:space="preserve"> район РБ</w:t>
      </w:r>
    </w:p>
    <w:p w:rsidR="00CA5F56" w:rsidRPr="00840554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«26</w:t>
      </w:r>
      <w:r w:rsidRPr="00840554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декабря</w:t>
      </w:r>
      <w:r w:rsidRPr="00840554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40554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9</w:t>
        </w:r>
        <w:r w:rsidRPr="00840554">
          <w:rPr>
            <w:rFonts w:ascii="Times New Roman" w:hAnsi="Times New Roman"/>
            <w:lang w:eastAsia="ru-RU"/>
          </w:rPr>
          <w:t xml:space="preserve"> г</w:t>
        </w:r>
      </w:smartTag>
      <w:r w:rsidRPr="00840554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>115</w:t>
      </w:r>
    </w:p>
    <w:p w:rsidR="00CA5F56" w:rsidRPr="00840554" w:rsidRDefault="00CA5F56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A5F56" w:rsidRPr="00716BD7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840554">
              <w:rPr>
                <w:rFonts w:ascii="Times New Roman" w:hAnsi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840554" w:rsidRDefault="00CA5F56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hAnsi="Times New Roman"/>
          <w:sz w:val="24"/>
          <w:szCs w:val="24"/>
          <w:lang w:eastAsia="ru-RU"/>
        </w:rPr>
        <w:t>Сведения о документации о закупке</w:t>
      </w: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Коды</w:t>
            </w: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 xml:space="preserve">Форма по </w:t>
            </w:r>
            <w:hyperlink r:id="rId46" w:history="1">
              <w:r w:rsidRPr="00514319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hAnsi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hAnsi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47" w:history="1">
              <w:r w:rsidRPr="00514319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hyperlink r:id="rId51" w:history="1">
              <w:r w:rsidRPr="00840554">
                <w:rPr>
                  <w:rFonts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CA5F56" w:rsidRPr="00716BD7" w:rsidTr="00E5555C">
        <w:tc>
          <w:tcPr>
            <w:tcW w:w="4575" w:type="dxa"/>
            <w:tcBorders>
              <w:lef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CA5F56" w:rsidRPr="009256C0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256C0">
              <w:rPr>
                <w:rFonts w:ascii="Times New Roman" w:hAnsi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CA5F56" w:rsidRPr="00716BD7" w:rsidTr="00E5555C">
        <w:tc>
          <w:tcPr>
            <w:tcW w:w="4575" w:type="dxa"/>
            <w:tcBorders>
              <w:left w:val="nil"/>
            </w:tcBorders>
          </w:tcPr>
          <w:p w:rsidR="00CA5F56" w:rsidRPr="003704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704A6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CA5F56" w:rsidRPr="003704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704A6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CA5F56" w:rsidRPr="00716BD7" w:rsidRDefault="00CA5F56" w:rsidP="00840554"/>
        </w:tc>
        <w:tc>
          <w:tcPr>
            <w:tcW w:w="4575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3704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>Руководитель</w:t>
      </w:r>
    </w:p>
    <w:p w:rsidR="00CA5F56" w:rsidRPr="003704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>(уполномоченное лицо)   _____________</w:t>
      </w:r>
      <w:r w:rsidRPr="00891774">
        <w:rPr>
          <w:rFonts w:ascii="Times New Roman" w:hAnsi="Times New Roman"/>
          <w:sz w:val="20"/>
          <w:szCs w:val="20"/>
          <w:lang w:eastAsia="ru-RU"/>
        </w:rPr>
        <w:t>______</w:t>
      </w:r>
      <w:r w:rsidRPr="003704A6">
        <w:rPr>
          <w:rFonts w:ascii="Times New Roman" w:hAnsi="Times New Roman"/>
          <w:sz w:val="20"/>
          <w:szCs w:val="20"/>
          <w:lang w:eastAsia="ru-RU"/>
        </w:rPr>
        <w:t>___________  _______________________</w:t>
      </w:r>
    </w:p>
    <w:p w:rsidR="00CA5F56" w:rsidRPr="003704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 xml:space="preserve">  (должность)    (подпись)  (расшифровка подписи)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14319">
              <w:rPr>
                <w:rFonts w:ascii="Times New Roman" w:hAnsi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CA5F56" w:rsidRPr="00514319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4319">
        <w:rPr>
          <w:rFonts w:ascii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 оплаты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4319">
        <w:rPr>
          <w:rFonts w:ascii="Times New Roman" w:hAnsi="Times New Roman"/>
          <w:sz w:val="20"/>
          <w:szCs w:val="20"/>
          <w:lang w:eastAsia="ru-RU"/>
        </w:rPr>
        <w:t>закупки в иностранной валюте.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CA5F56" w:rsidRPr="003704A6" w:rsidRDefault="00CA5F56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 xml:space="preserve">Отметка </w:t>
      </w:r>
      <w:r>
        <w:rPr>
          <w:rFonts w:ascii="Times New Roman" w:hAnsi="Times New Roman"/>
          <w:sz w:val="20"/>
          <w:szCs w:val="20"/>
          <w:lang w:eastAsia="ru-RU"/>
        </w:rPr>
        <w:t>Администрации</w:t>
      </w:r>
    </w:p>
    <w:p w:rsidR="00CA5F56" w:rsidRPr="003704A6" w:rsidRDefault="00CA5F56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CA5F56" w:rsidRPr="003704A6" w:rsidRDefault="00CA5F56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hyperlink r:id="rId52" w:history="1">
        <w:r w:rsidRPr="003704A6">
          <w:rPr>
            <w:rFonts w:ascii="Times New Roman" w:hAnsi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Pr="003704A6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704A6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3704A6">
        <w:rPr>
          <w:rFonts w:ascii="Times New Roman" w:hAnsi="Times New Roman"/>
          <w:sz w:val="20"/>
          <w:szCs w:val="20"/>
          <w:lang w:eastAsia="ru-RU"/>
        </w:rPr>
        <w:t>. N 44-ФЗ</w:t>
      </w:r>
    </w:p>
    <w:p w:rsidR="00CA5F56" w:rsidRPr="003704A6" w:rsidRDefault="00CA5F56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CA5F56" w:rsidRPr="00514319" w:rsidRDefault="00CA5F56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04A6">
        <w:rPr>
          <w:rFonts w:ascii="Times New Roman" w:hAnsi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4319">
        <w:rPr>
          <w:rFonts w:ascii="Times New Roman" w:hAnsi="Times New Roman"/>
          <w:sz w:val="20"/>
          <w:szCs w:val="20"/>
          <w:lang w:eastAsia="ru-RU"/>
        </w:rPr>
        <w:t>Ответственный исполнитель __________________ ___________  _____________________</w:t>
      </w:r>
    </w:p>
    <w:p w:rsidR="00CA5F56" w:rsidRPr="00514319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4319">
        <w:rPr>
          <w:rFonts w:ascii="Times New Roman" w:hAnsi="Times New Roman"/>
          <w:sz w:val="20"/>
          <w:szCs w:val="20"/>
          <w:lang w:eastAsia="ru-RU"/>
        </w:rPr>
        <w:t xml:space="preserve">   (должность)    (подпись)   (расшифровка подписи)</w:t>
      </w:r>
    </w:p>
    <w:p w:rsidR="00CA5F56" w:rsidRPr="00025343" w:rsidRDefault="00CA5F56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14319">
        <w:rPr>
          <w:rFonts w:ascii="Times New Roman" w:hAnsi="Times New Roman"/>
          <w:sz w:val="20"/>
          <w:szCs w:val="20"/>
          <w:lang w:eastAsia="ru-RU"/>
        </w:rPr>
        <w:t>"__</w:t>
      </w:r>
      <w:r w:rsidRPr="00025343">
        <w:rPr>
          <w:rFonts w:ascii="Times New Roman" w:hAnsi="Times New Roman"/>
          <w:sz w:val="20"/>
          <w:szCs w:val="20"/>
          <w:lang w:eastAsia="ru-RU"/>
        </w:rPr>
        <w:t>___</w:t>
      </w:r>
      <w:r w:rsidRPr="00514319">
        <w:rPr>
          <w:rFonts w:ascii="Times New Roman" w:hAnsi="Times New Roman"/>
          <w:sz w:val="20"/>
          <w:szCs w:val="20"/>
          <w:lang w:eastAsia="ru-RU"/>
        </w:rPr>
        <w:t>" __________ 20__ г</w:t>
      </w:r>
      <w:r w:rsidRPr="00514319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CA5F56" w:rsidRPr="00840554" w:rsidRDefault="00CA5F56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szCs w:val="20"/>
          <w:lang w:eastAsia="ru-RU"/>
        </w:rPr>
        <w:t>Приложение № 3</w:t>
      </w:r>
    </w:p>
    <w:p w:rsidR="00CA5F56" w:rsidRPr="00840554" w:rsidRDefault="00CA5F56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  <w:lang w:eastAsia="ru-RU"/>
        </w:rPr>
      </w:pPr>
    </w:p>
    <w:p w:rsidR="00CA5F56" w:rsidRPr="00840554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A5F56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lang w:eastAsia="ru-RU"/>
        </w:rPr>
        <w:t xml:space="preserve">МР </w:t>
      </w:r>
      <w:r>
        <w:rPr>
          <w:rFonts w:ascii="Times New Roman" w:hAnsi="Times New Roman"/>
          <w:lang w:eastAsia="ru-RU"/>
        </w:rPr>
        <w:t>Баймакский</w:t>
      </w:r>
    </w:p>
    <w:p w:rsidR="00CA5F56" w:rsidRPr="001D093B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унитарными предприятиями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</w:t>
      </w:r>
      <w:r w:rsidRPr="00840554">
        <w:rPr>
          <w:rFonts w:ascii="Times New Roman" w:hAnsi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hAnsi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szCs w:val="20"/>
          <w:lang w:eastAsia="ru-RU"/>
        </w:rPr>
        <w:t xml:space="preserve">МР </w:t>
      </w:r>
      <w:r>
        <w:rPr>
          <w:rFonts w:ascii="Times New Roman" w:hAnsi="Times New Roman"/>
          <w:szCs w:val="20"/>
          <w:lang w:eastAsia="ru-RU"/>
        </w:rPr>
        <w:t>Баймакский</w:t>
      </w:r>
      <w:r w:rsidRPr="00840554">
        <w:rPr>
          <w:rFonts w:ascii="Times New Roman" w:hAnsi="Times New Roman"/>
          <w:szCs w:val="20"/>
          <w:lang w:eastAsia="ru-RU"/>
        </w:rPr>
        <w:t xml:space="preserve"> район РБ</w:t>
      </w:r>
    </w:p>
    <w:p w:rsidR="00CA5F56" w:rsidRPr="00840554" w:rsidRDefault="00CA5F56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«26</w:t>
      </w:r>
      <w:r w:rsidRPr="00840554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декабря</w:t>
      </w:r>
      <w:r w:rsidRPr="00840554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40554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9</w:t>
        </w:r>
        <w:r w:rsidRPr="00840554">
          <w:rPr>
            <w:rFonts w:ascii="Times New Roman" w:hAnsi="Times New Roman"/>
            <w:lang w:eastAsia="ru-RU"/>
          </w:rPr>
          <w:t xml:space="preserve"> г</w:t>
        </w:r>
      </w:smartTag>
      <w:r w:rsidRPr="00840554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>115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A5F56" w:rsidRPr="00716BD7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  <w:r w:rsidRPr="00025343">
              <w:rPr>
                <w:rFonts w:ascii="Times New Roman" w:hAnsi="Times New Roman"/>
                <w:szCs w:val="20"/>
                <w:lang w:eastAsia="ru-RU"/>
              </w:rPr>
              <w:t>Гриф секретности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025343" w:rsidRDefault="00CA5F56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CA5F56" w:rsidRPr="00025343" w:rsidRDefault="00CA5F56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5343">
        <w:rPr>
          <w:rFonts w:ascii="Times New Roman" w:hAnsi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CA5F56" w:rsidRPr="00025343" w:rsidRDefault="00CA5F56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25343">
        <w:rPr>
          <w:rFonts w:ascii="Times New Roman" w:hAnsi="Times New Roman"/>
          <w:sz w:val="24"/>
          <w:szCs w:val="24"/>
          <w:lang w:eastAsia="ru-RU"/>
        </w:rPr>
        <w:t xml:space="preserve"> ___________ </w:t>
      </w:r>
      <w:hyperlink w:anchor="P510" w:history="1">
        <w:r w:rsidRPr="00025343">
          <w:rPr>
            <w:rFonts w:ascii="Times New Roman" w:hAnsi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A5F56" w:rsidRPr="00716BD7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Коды</w:t>
            </w: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B295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2951">
              <w:rPr>
                <w:rFonts w:ascii="Times New Roman" w:hAnsi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53" w:history="1">
              <w:r w:rsidRPr="00D977B1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D977B1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11FBA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11FBA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911FBA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11FBA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________________________</w:t>
            </w:r>
          </w:p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F56" w:rsidRPr="00911FBA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D977B1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D977B1">
              <w:rPr>
                <w:rFonts w:ascii="Times New Roman" w:hAnsi="Times New Roman"/>
                <w:szCs w:val="20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11FBA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11FBA">
              <w:rPr>
                <w:rFonts w:ascii="Times New Roman" w:hAnsi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11FBA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hyperlink r:id="rId57" w:history="1">
              <w:r w:rsidRPr="00911FBA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CA5F56" w:rsidRPr="00716BD7" w:rsidTr="00E5555C">
        <w:tc>
          <w:tcPr>
            <w:tcW w:w="1747" w:type="dxa"/>
            <w:vMerge w:val="restart"/>
            <w:tcBorders>
              <w:left w:val="nil"/>
            </w:tcBorders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CA5F56" w:rsidRPr="00716BD7" w:rsidTr="00E5555C">
        <w:tc>
          <w:tcPr>
            <w:tcW w:w="1747" w:type="dxa"/>
            <w:vMerge/>
            <w:tcBorders>
              <w:lef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</w:tr>
      <w:tr w:rsidR="00CA5F56" w:rsidRPr="00716BD7" w:rsidTr="00E5555C">
        <w:tc>
          <w:tcPr>
            <w:tcW w:w="1747" w:type="dxa"/>
            <w:tcBorders>
              <w:lef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6</w:t>
            </w: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A5F56" w:rsidRPr="00716BD7" w:rsidRDefault="00CA5F56" w:rsidP="00840554"/>
        </w:tc>
        <w:tc>
          <w:tcPr>
            <w:tcW w:w="1247" w:type="dxa"/>
            <w:vMerge/>
          </w:tcPr>
          <w:p w:rsidR="00CA5F56" w:rsidRPr="00716BD7" w:rsidRDefault="00CA5F56" w:rsidP="00840554"/>
        </w:tc>
        <w:tc>
          <w:tcPr>
            <w:tcW w:w="181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A5F56" w:rsidRPr="00716BD7" w:rsidRDefault="00CA5F56" w:rsidP="00840554"/>
        </w:tc>
        <w:tc>
          <w:tcPr>
            <w:tcW w:w="1247" w:type="dxa"/>
            <w:vMerge/>
          </w:tcPr>
          <w:p w:rsidR="00CA5F56" w:rsidRPr="00716BD7" w:rsidRDefault="00CA5F56" w:rsidP="00840554"/>
        </w:tc>
        <w:tc>
          <w:tcPr>
            <w:tcW w:w="181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A5F56" w:rsidRPr="00716BD7" w:rsidRDefault="00CA5F56" w:rsidP="00840554"/>
        </w:tc>
        <w:tc>
          <w:tcPr>
            <w:tcW w:w="1247" w:type="dxa"/>
            <w:vMerge/>
          </w:tcPr>
          <w:p w:rsidR="00CA5F56" w:rsidRPr="00716BD7" w:rsidRDefault="00CA5F56" w:rsidP="00840554"/>
        </w:tc>
        <w:tc>
          <w:tcPr>
            <w:tcW w:w="181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A5F56" w:rsidRPr="00716BD7" w:rsidRDefault="00CA5F56" w:rsidP="00840554"/>
        </w:tc>
        <w:tc>
          <w:tcPr>
            <w:tcW w:w="1247" w:type="dxa"/>
            <w:vMerge/>
          </w:tcPr>
          <w:p w:rsidR="00CA5F56" w:rsidRPr="00716BD7" w:rsidRDefault="00CA5F56" w:rsidP="00840554"/>
        </w:tc>
        <w:tc>
          <w:tcPr>
            <w:tcW w:w="181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Руководитель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(уполномоченное лицо)  _____________  ___________  _______________________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 xml:space="preserve">    (должность)    (подпись)    (расшифровка подписи)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"__" __________ 20__ г.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B73A6">
              <w:rPr>
                <w:rFonts w:ascii="Times New Roman" w:hAnsi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CA5F56" w:rsidRPr="001B73A6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</w:t>
      </w:r>
    </w:p>
    <w:p w:rsidR="00CA5F56" w:rsidRPr="001B73A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закупки в иностранной валюте.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1B73A6" w:rsidRDefault="00CA5F56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 xml:space="preserve">Отметка </w:t>
      </w:r>
      <w:r>
        <w:rPr>
          <w:rFonts w:ascii="Times New Roman" w:hAnsi="Times New Roman"/>
          <w:sz w:val="20"/>
          <w:szCs w:val="20"/>
          <w:lang w:eastAsia="ru-RU"/>
        </w:rPr>
        <w:t>Администрации</w:t>
      </w:r>
    </w:p>
    <w:p w:rsidR="00CA5F56" w:rsidRPr="001B73A6" w:rsidRDefault="00CA5F56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CA5F56" w:rsidRPr="001B73A6" w:rsidRDefault="00CA5F56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hyperlink r:id="rId58" w:history="1">
        <w:r w:rsidRPr="001B73A6">
          <w:rPr>
            <w:rFonts w:ascii="Times New Roman" w:hAnsi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Pr="001B73A6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B73A6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1B73A6">
        <w:rPr>
          <w:rFonts w:ascii="Times New Roman" w:hAnsi="Times New Roman"/>
          <w:sz w:val="20"/>
          <w:szCs w:val="20"/>
          <w:lang w:eastAsia="ru-RU"/>
        </w:rPr>
        <w:t>. N 44-ФЗ</w:t>
      </w:r>
    </w:p>
    <w:p w:rsidR="00CA5F56" w:rsidRPr="001B73A6" w:rsidRDefault="00CA5F56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CA5F56" w:rsidRPr="001B73A6" w:rsidRDefault="00CA5F56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73A6">
        <w:rPr>
          <w:rFonts w:ascii="Times New Roman" w:hAnsi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1DD7">
        <w:rPr>
          <w:rFonts w:ascii="Times New Roman" w:hAnsi="Times New Roman"/>
          <w:sz w:val="20"/>
          <w:szCs w:val="20"/>
          <w:lang w:eastAsia="ru-RU"/>
        </w:rPr>
        <w:t>Ответственный             _____________  ___________  _____________________</w:t>
      </w: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1DD7">
        <w:rPr>
          <w:rFonts w:ascii="Times New Roman" w:hAnsi="Times New Roman"/>
          <w:sz w:val="20"/>
          <w:szCs w:val="20"/>
          <w:lang w:eastAsia="ru-RU"/>
        </w:rPr>
        <w:t xml:space="preserve">  (должность)    (подпись)   (расшифровка подписи)</w:t>
      </w: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1DD7">
        <w:rPr>
          <w:rFonts w:ascii="Times New Roman" w:hAnsi="Times New Roman"/>
          <w:sz w:val="20"/>
          <w:szCs w:val="20"/>
          <w:lang w:eastAsia="ru-RU"/>
        </w:rPr>
        <w:t>"__" __________ 20__</w:t>
      </w: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  <w:lang w:eastAsia="ru-RU"/>
        </w:rPr>
      </w:pPr>
    </w:p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Default="00CA5F56">
      <w:pPr>
        <w:rPr>
          <w:rFonts w:cs="Calibri"/>
          <w:szCs w:val="20"/>
          <w:highlight w:val="yellow"/>
          <w:lang w:eastAsia="ru-RU"/>
        </w:rPr>
      </w:pPr>
      <w:r>
        <w:rPr>
          <w:rFonts w:cs="Calibri"/>
          <w:szCs w:val="20"/>
          <w:highlight w:val="yellow"/>
          <w:lang w:eastAsia="ru-RU"/>
        </w:rPr>
        <w:br w:type="page"/>
      </w:r>
    </w:p>
    <w:p w:rsidR="00CA5F56" w:rsidRPr="00840554" w:rsidRDefault="00CA5F56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szCs w:val="20"/>
          <w:lang w:eastAsia="ru-RU"/>
        </w:rPr>
        <w:t>Приложение №4</w:t>
      </w:r>
    </w:p>
    <w:p w:rsidR="00CA5F56" w:rsidRPr="00840554" w:rsidRDefault="00CA5F56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  <w:lang w:eastAsia="ru-RU"/>
        </w:rPr>
      </w:pPr>
    </w:p>
    <w:p w:rsidR="00CA5F56" w:rsidRPr="00840554" w:rsidRDefault="00CA5F56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A5F56" w:rsidRDefault="00CA5F56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lang w:eastAsia="ru-RU"/>
        </w:rPr>
        <w:t xml:space="preserve">МР </w:t>
      </w:r>
      <w:r>
        <w:rPr>
          <w:rFonts w:ascii="Times New Roman" w:hAnsi="Times New Roman"/>
          <w:lang w:eastAsia="ru-RU"/>
        </w:rPr>
        <w:t>Баймакский</w:t>
      </w:r>
    </w:p>
    <w:p w:rsidR="00CA5F56" w:rsidRPr="001D093B" w:rsidRDefault="00CA5F56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унитарными предприятиями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</w:t>
      </w:r>
      <w:r w:rsidRPr="00840554">
        <w:rPr>
          <w:rFonts w:ascii="Times New Roman" w:hAnsi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hAnsi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szCs w:val="20"/>
          <w:lang w:eastAsia="ru-RU"/>
        </w:rPr>
        <w:t xml:space="preserve">МР </w:t>
      </w:r>
      <w:r>
        <w:rPr>
          <w:rFonts w:ascii="Times New Roman" w:hAnsi="Times New Roman"/>
          <w:szCs w:val="20"/>
          <w:lang w:eastAsia="ru-RU"/>
        </w:rPr>
        <w:t>Баймакский</w:t>
      </w:r>
      <w:r w:rsidRPr="00840554">
        <w:rPr>
          <w:rFonts w:ascii="Times New Roman" w:hAnsi="Times New Roman"/>
          <w:szCs w:val="20"/>
          <w:lang w:eastAsia="ru-RU"/>
        </w:rPr>
        <w:t xml:space="preserve"> район РБ</w:t>
      </w:r>
    </w:p>
    <w:p w:rsidR="00CA5F56" w:rsidRPr="00840554" w:rsidRDefault="00CA5F56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26</w:t>
      </w:r>
      <w:r w:rsidRPr="00840554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 xml:space="preserve">декабря </w:t>
      </w:r>
      <w:r w:rsidRPr="00840554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40554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9</w:t>
        </w:r>
        <w:r w:rsidRPr="00840554">
          <w:rPr>
            <w:rFonts w:ascii="Times New Roman" w:hAnsi="Times New Roman"/>
            <w:lang w:eastAsia="ru-RU"/>
          </w:rPr>
          <w:t xml:space="preserve"> г</w:t>
        </w:r>
      </w:smartTag>
      <w:r w:rsidRPr="00840554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>115</w:t>
      </w:r>
    </w:p>
    <w:p w:rsidR="00CA5F56" w:rsidRPr="00840554" w:rsidRDefault="00CA5F56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hAnsi="Times New Roman"/>
          <w:lang w:eastAsia="ru-RU"/>
        </w:rPr>
      </w:pPr>
    </w:p>
    <w:p w:rsidR="00CA5F56" w:rsidRPr="00840554" w:rsidRDefault="00CA5F56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A5F56" w:rsidRPr="00716BD7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1C1DD7" w:rsidRDefault="00CA5F56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CA5F56" w:rsidRPr="001C1DD7" w:rsidRDefault="00CA5F56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1DD7">
        <w:rPr>
          <w:rFonts w:ascii="Times New Roman" w:hAnsi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CA5F56" w:rsidRPr="001C1DD7" w:rsidRDefault="00CA5F56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1DD7">
        <w:rPr>
          <w:rFonts w:ascii="Times New Roman" w:hAnsi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CA5F56" w:rsidRPr="001C1DD7" w:rsidRDefault="00CA5F56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1DD7">
        <w:rPr>
          <w:rFonts w:ascii="Times New Roman" w:hAnsi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hAnsi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CA5F56" w:rsidRPr="00716B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Коды</w:t>
            </w: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59" w:history="1">
              <w:r w:rsidRPr="001C1DD7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hyperlink r:id="rId63" w:history="1">
              <w:r w:rsidRPr="001C1DD7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CA5F56" w:rsidRPr="001C1DD7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CA5F56" w:rsidRPr="00716BD7" w:rsidTr="00E5555C">
        <w:tc>
          <w:tcPr>
            <w:tcW w:w="1752" w:type="dxa"/>
            <w:vMerge w:val="restart"/>
            <w:tcBorders>
              <w:lef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CA5F56" w:rsidRPr="00716BD7" w:rsidTr="00E5555C">
        <w:tc>
          <w:tcPr>
            <w:tcW w:w="1752" w:type="dxa"/>
            <w:vMerge/>
            <w:tcBorders>
              <w:lef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CA5F56" w:rsidRPr="00716BD7" w:rsidTr="00E5555C">
        <w:tc>
          <w:tcPr>
            <w:tcW w:w="1752" w:type="dxa"/>
            <w:tcBorders>
              <w:lef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hAnsi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741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</w:tcPr>
          <w:p w:rsidR="00CA5F56" w:rsidRPr="001C1DD7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CA5F56" w:rsidRPr="00716BD7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4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316C5">
                <w:rPr>
                  <w:rFonts w:ascii="Times New Roman" w:hAnsi="Times New Roman"/>
                  <w:szCs w:val="20"/>
                  <w:lang w:eastAsia="ru-RU"/>
                </w:rPr>
                <w:t>2013 г</w:t>
              </w:r>
            </w:smartTag>
            <w:r w:rsidRPr="009316C5">
              <w:rPr>
                <w:rFonts w:ascii="Times New Roman" w:hAnsi="Times New Roman"/>
                <w:szCs w:val="20"/>
                <w:lang w:eastAsia="ru-RU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F56" w:rsidRPr="00840554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840554">
              <w:rPr>
                <w:rFonts w:cs="Calibri"/>
                <w:szCs w:val="20"/>
                <w:lang w:eastAsia="ru-RU"/>
              </w:rPr>
              <w:t>(да/нет)</w:t>
            </w:r>
          </w:p>
        </w:tc>
      </w:tr>
    </w:tbl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Руководитель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(уполномоченное лицо)   _____________</w:t>
      </w:r>
      <w:r w:rsidRPr="00891774">
        <w:rPr>
          <w:rFonts w:ascii="Times New Roman" w:hAnsi="Times New Roman"/>
          <w:sz w:val="20"/>
          <w:szCs w:val="20"/>
          <w:lang w:eastAsia="ru-RU"/>
        </w:rPr>
        <w:t>___</w:t>
      </w:r>
      <w:r w:rsidRPr="009316C5">
        <w:rPr>
          <w:rFonts w:ascii="Times New Roman" w:hAnsi="Times New Roman"/>
          <w:sz w:val="20"/>
          <w:szCs w:val="20"/>
          <w:lang w:eastAsia="ru-RU"/>
        </w:rPr>
        <w:t xml:space="preserve">  ___________  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(должность)    (подпись)    (расшифровка подписи)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"__" __________ 20__ г.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 --------------------------------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закупки в иностранной валюте.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---------------------------------------------------------------------------</w:t>
      </w:r>
    </w:p>
    <w:p w:rsidR="00CA5F56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Отметка </w:t>
      </w:r>
      <w:r>
        <w:rPr>
          <w:rFonts w:ascii="Times New Roman" w:hAnsi="Times New Roman"/>
          <w:sz w:val="20"/>
          <w:szCs w:val="20"/>
          <w:lang w:eastAsia="ru-RU"/>
        </w:rPr>
        <w:t>Администрации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hyperlink r:id="rId65" w:history="1">
        <w:r w:rsidRPr="009316C5">
          <w:rPr>
            <w:rFonts w:ascii="Times New Roman" w:hAnsi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Pr="009316C5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316C5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9316C5">
        <w:rPr>
          <w:rFonts w:ascii="Times New Roman" w:hAnsi="Times New Roman"/>
          <w:sz w:val="20"/>
          <w:szCs w:val="20"/>
          <w:lang w:eastAsia="ru-RU"/>
        </w:rPr>
        <w:t>. N 44-ФЗ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05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Ответственный исполнитель _____________  ___________  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 xml:space="preserve">       (должность)    (подпись)   (расшифровка подписи)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"__" __________ 20__ г.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highlight w:val="yellow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highlight w:val="yellow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highlight w:val="yellow"/>
          <w:lang w:eastAsia="ru-RU"/>
        </w:rPr>
      </w:pPr>
    </w:p>
    <w:p w:rsidR="00CA5F56" w:rsidRDefault="00CA5F56">
      <w:pPr>
        <w:rPr>
          <w:rFonts w:cs="Calibri"/>
          <w:szCs w:val="20"/>
          <w:highlight w:val="yellow"/>
          <w:lang w:eastAsia="ru-RU"/>
        </w:rPr>
      </w:pPr>
      <w:r>
        <w:rPr>
          <w:rFonts w:cs="Calibri"/>
          <w:szCs w:val="20"/>
          <w:highlight w:val="yellow"/>
          <w:lang w:eastAsia="ru-RU"/>
        </w:rPr>
        <w:br w:type="page"/>
      </w:r>
    </w:p>
    <w:p w:rsidR="00CA5F56" w:rsidRPr="00840554" w:rsidRDefault="00CA5F56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Приложение № 5</w:t>
      </w:r>
    </w:p>
    <w:p w:rsidR="00CA5F56" w:rsidRPr="00840554" w:rsidRDefault="00CA5F56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/>
          <w:lang w:eastAsia="ru-RU"/>
        </w:rPr>
      </w:pPr>
    </w:p>
    <w:p w:rsidR="00CA5F56" w:rsidRPr="00840554" w:rsidRDefault="00CA5F56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A5F56" w:rsidRDefault="00CA5F56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lang w:eastAsia="ru-RU"/>
        </w:rPr>
        <w:t xml:space="preserve">МР </w:t>
      </w:r>
      <w:r>
        <w:rPr>
          <w:rFonts w:ascii="Times New Roman" w:hAnsi="Times New Roman"/>
          <w:lang w:eastAsia="ru-RU"/>
        </w:rPr>
        <w:t>Баймакский</w:t>
      </w:r>
    </w:p>
    <w:p w:rsidR="00CA5F56" w:rsidRPr="001D093B" w:rsidRDefault="00CA5F56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унитарными предприятиями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</w:t>
      </w:r>
      <w:r w:rsidRPr="00840554">
        <w:rPr>
          <w:rFonts w:ascii="Times New Roman" w:hAnsi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hAnsi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szCs w:val="20"/>
          <w:lang w:eastAsia="ru-RU"/>
        </w:rPr>
        <w:t xml:space="preserve">МР </w:t>
      </w:r>
      <w:r>
        <w:rPr>
          <w:rFonts w:ascii="Times New Roman" w:hAnsi="Times New Roman"/>
          <w:szCs w:val="20"/>
          <w:lang w:eastAsia="ru-RU"/>
        </w:rPr>
        <w:t>Баймакский</w:t>
      </w:r>
      <w:r w:rsidRPr="00840554">
        <w:rPr>
          <w:rFonts w:ascii="Times New Roman" w:hAnsi="Times New Roman"/>
          <w:szCs w:val="20"/>
          <w:lang w:eastAsia="ru-RU"/>
        </w:rPr>
        <w:t xml:space="preserve"> район РБ</w:t>
      </w:r>
    </w:p>
    <w:p w:rsidR="00CA5F56" w:rsidRPr="00840554" w:rsidRDefault="00CA5F56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«26</w:t>
      </w:r>
      <w:r w:rsidRPr="00840554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декабря </w:t>
      </w:r>
      <w:r w:rsidRPr="00840554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40554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9</w:t>
        </w:r>
        <w:r w:rsidRPr="00840554">
          <w:rPr>
            <w:rFonts w:ascii="Times New Roman" w:hAnsi="Times New Roman"/>
            <w:lang w:eastAsia="ru-RU"/>
          </w:rPr>
          <w:t xml:space="preserve"> г</w:t>
        </w:r>
      </w:smartTag>
      <w:r w:rsidRPr="00840554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>115</w:t>
      </w:r>
    </w:p>
    <w:p w:rsidR="00CA5F56" w:rsidRPr="00840554" w:rsidRDefault="00CA5F56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26" w:name="P714"/>
      <w:bookmarkEnd w:id="26"/>
      <w:r w:rsidRPr="009316C5">
        <w:rPr>
          <w:rFonts w:ascii="Times New Roman" w:hAnsi="Times New Roman"/>
          <w:lang w:eastAsia="ru-RU"/>
        </w:rPr>
        <w:t>Сведения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об объемах средств, указанных в правовых актах (проектах таких</w:t>
      </w:r>
    </w:p>
    <w:p w:rsidR="00CA5F56" w:rsidRPr="009316C5" w:rsidRDefault="00CA5F56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актов, размещенных в установленном порядке в целях общественного</w:t>
      </w:r>
      <w:r>
        <w:rPr>
          <w:rFonts w:ascii="Times New Roman" w:hAnsi="Times New Roman"/>
          <w:lang w:eastAsia="ru-RU"/>
        </w:rPr>
        <w:t xml:space="preserve"> </w:t>
      </w:r>
      <w:r w:rsidRPr="009316C5">
        <w:rPr>
          <w:rFonts w:ascii="Times New Roman" w:hAnsi="Times New Roman"/>
          <w:lang w:eastAsia="ru-RU"/>
        </w:rPr>
        <w:t>обсуждения</w:t>
      </w:r>
      <w:r>
        <w:rPr>
          <w:rFonts w:ascii="Times New Roman" w:hAnsi="Times New Roman"/>
          <w:lang w:eastAsia="ru-RU"/>
        </w:rPr>
        <w:t>)</w:t>
      </w:r>
      <w:r w:rsidRPr="009316C5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администрации сельского поселения Биляловский сельсовет муниципального района Баймакский район Республики Башкортостан и иных документах</w:t>
      </w:r>
      <w:r w:rsidRPr="009316C5">
        <w:rPr>
          <w:rFonts w:ascii="Times New Roman" w:hAnsi="Times New Roman"/>
          <w:lang w:eastAsia="ru-RU"/>
        </w:rPr>
        <w:t>, предусматривающих</w:t>
      </w:r>
      <w:r>
        <w:rPr>
          <w:rFonts w:ascii="Times New Roman" w:hAnsi="Times New Roman"/>
          <w:lang w:eastAsia="ru-RU"/>
        </w:rPr>
        <w:t xml:space="preserve"> </w:t>
      </w:r>
      <w:r w:rsidRPr="009316C5">
        <w:rPr>
          <w:rFonts w:ascii="Times New Roman" w:hAnsi="Times New Roman"/>
          <w:lang w:eastAsia="ru-RU"/>
        </w:rPr>
        <w:t>в соответствии с бюджетным законодательством Российской Федерации</w:t>
      </w:r>
      <w:r>
        <w:rPr>
          <w:rFonts w:ascii="Times New Roman" w:hAnsi="Times New Roman"/>
          <w:lang w:eastAsia="ru-RU"/>
        </w:rPr>
        <w:t xml:space="preserve"> </w:t>
      </w:r>
      <w:r w:rsidRPr="009316C5">
        <w:rPr>
          <w:rFonts w:ascii="Times New Roman" w:hAnsi="Times New Roman"/>
          <w:lang w:eastAsia="ru-RU"/>
        </w:rPr>
        <w:t xml:space="preserve">возможность заключения </w:t>
      </w:r>
      <w:r>
        <w:rPr>
          <w:rFonts w:ascii="Times New Roman" w:hAnsi="Times New Roman"/>
          <w:lang w:eastAsia="ru-RU"/>
        </w:rPr>
        <w:t>муниципального</w:t>
      </w:r>
      <w:r w:rsidRPr="009316C5">
        <w:rPr>
          <w:rFonts w:ascii="Times New Roman" w:hAnsi="Times New Roman"/>
          <w:lang w:eastAsia="ru-RU"/>
        </w:rPr>
        <w:t xml:space="preserve"> контракта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на срок, превышающий срок действия доведенных лимитовбюджетных обязательств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CA5F56" w:rsidRPr="00716BD7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6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hyperlink r:id="rId70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CA5F56" w:rsidRPr="00716BD7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N п/п</w:t>
            </w:r>
          </w:p>
        </w:tc>
        <w:tc>
          <w:tcPr>
            <w:tcW w:w="3589" w:type="dxa"/>
            <w:gridSpan w:val="5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CA5F56" w:rsidRPr="00716BD7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 последующие годы</w:t>
            </w:r>
          </w:p>
        </w:tc>
      </w:tr>
      <w:tr w:rsidR="00CA5F56" w:rsidRPr="00716BD7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</w:tr>
      <w:tr w:rsidR="00CA5F56" w:rsidRPr="00716BD7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</w:tr>
      <w:tr w:rsidR="00CA5F56" w:rsidRPr="00716BD7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CA5F56" w:rsidRPr="00716BD7" w:rsidRDefault="00CA5F56" w:rsidP="008405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Руководитель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(уполномоченное лицо)   _____________  ___________  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(должность)    (подпись)    (расшифровка подписи)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Default="00CA5F56">
      <w:pPr>
        <w:rPr>
          <w:rFonts w:cs="Calibri"/>
          <w:highlight w:val="yellow"/>
          <w:lang w:eastAsia="ru-RU"/>
        </w:rPr>
      </w:pPr>
    </w:p>
    <w:p w:rsidR="00CA5F56" w:rsidRDefault="00CA5F56">
      <w:pPr>
        <w:rPr>
          <w:rFonts w:cs="Calibri"/>
          <w:highlight w:val="yellow"/>
          <w:lang w:eastAsia="ru-RU"/>
        </w:rPr>
      </w:pPr>
    </w:p>
    <w:p w:rsidR="00CA5F56" w:rsidRDefault="00CA5F56">
      <w:pPr>
        <w:rPr>
          <w:rFonts w:cs="Calibri"/>
          <w:highlight w:val="yellow"/>
          <w:lang w:eastAsia="ru-RU"/>
        </w:rPr>
      </w:pPr>
    </w:p>
    <w:p w:rsidR="00CA5F56" w:rsidRDefault="00CA5F56">
      <w:pPr>
        <w:rPr>
          <w:rFonts w:cs="Calibri"/>
          <w:highlight w:val="yellow"/>
          <w:lang w:eastAsia="ru-RU"/>
        </w:rPr>
      </w:pP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highlight w:val="yellow"/>
          <w:lang w:eastAsia="ru-RU"/>
        </w:rPr>
      </w:pPr>
    </w:p>
    <w:p w:rsidR="00CA5F56" w:rsidRPr="00840554" w:rsidRDefault="00CA5F56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Приложение № 6</w:t>
      </w:r>
    </w:p>
    <w:p w:rsidR="00CA5F56" w:rsidRPr="00840554" w:rsidRDefault="00CA5F56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/>
          <w:lang w:eastAsia="ru-RU"/>
        </w:rPr>
      </w:pPr>
    </w:p>
    <w:p w:rsidR="00CA5F56" w:rsidRPr="00840554" w:rsidRDefault="00CA5F56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A5F56" w:rsidRDefault="00CA5F56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lang w:eastAsia="ru-RU"/>
        </w:rPr>
        <w:t xml:space="preserve">МР </w:t>
      </w:r>
      <w:r>
        <w:rPr>
          <w:rFonts w:ascii="Times New Roman" w:hAnsi="Times New Roman"/>
          <w:lang w:eastAsia="ru-RU"/>
        </w:rPr>
        <w:t>Баймакский</w:t>
      </w:r>
    </w:p>
    <w:p w:rsidR="00CA5F56" w:rsidRPr="001D093B" w:rsidRDefault="00CA5F56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szCs w:val="20"/>
          <w:lang w:eastAsia="ru-RU"/>
        </w:rPr>
      </w:pPr>
      <w:r w:rsidRPr="00840554">
        <w:rPr>
          <w:rFonts w:ascii="Times New Roman" w:hAnsi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унитарными предприятиями </w:t>
      </w:r>
      <w:r>
        <w:rPr>
          <w:rFonts w:ascii="Times New Roman" w:hAnsi="Times New Roman"/>
          <w:lang w:eastAsia="ru-RU"/>
        </w:rPr>
        <w:t>сельского поселения</w:t>
      </w:r>
      <w:r w:rsidRPr="00840554">
        <w:rPr>
          <w:rFonts w:ascii="Times New Roman" w:hAnsi="Times New Roman"/>
          <w:lang w:eastAsia="ru-RU"/>
        </w:rPr>
        <w:t xml:space="preserve">, осуществляющими закупки </w:t>
      </w:r>
      <w:r w:rsidRPr="00840554">
        <w:rPr>
          <w:rFonts w:ascii="Times New Roman" w:hAnsi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hAnsi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lang w:eastAsia="ru-RU"/>
        </w:rPr>
        <w:t xml:space="preserve">сельского поселения Биляловский сельсовет </w:t>
      </w:r>
      <w:r w:rsidRPr="00840554">
        <w:rPr>
          <w:rFonts w:ascii="Times New Roman" w:hAnsi="Times New Roman"/>
          <w:szCs w:val="20"/>
          <w:lang w:eastAsia="ru-RU"/>
        </w:rPr>
        <w:t xml:space="preserve">МР </w:t>
      </w:r>
      <w:r>
        <w:rPr>
          <w:rFonts w:ascii="Times New Roman" w:hAnsi="Times New Roman"/>
          <w:szCs w:val="20"/>
          <w:lang w:eastAsia="ru-RU"/>
        </w:rPr>
        <w:t>Баймакский</w:t>
      </w:r>
      <w:r w:rsidRPr="00840554">
        <w:rPr>
          <w:rFonts w:ascii="Times New Roman" w:hAnsi="Times New Roman"/>
          <w:szCs w:val="20"/>
          <w:lang w:eastAsia="ru-RU"/>
        </w:rPr>
        <w:t xml:space="preserve"> район РБ</w:t>
      </w:r>
    </w:p>
    <w:p w:rsidR="00CA5F56" w:rsidRPr="00840554" w:rsidRDefault="00CA5F56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hAnsi="Times New Roman"/>
          <w:lang w:eastAsia="ru-RU"/>
        </w:rPr>
      </w:pPr>
      <w:r w:rsidRPr="00840554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26</w:t>
      </w:r>
      <w:r w:rsidRPr="00840554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lang w:eastAsia="ru-RU"/>
          </w:rPr>
          <w:t>2019</w:t>
        </w:r>
        <w:r w:rsidRPr="00840554">
          <w:rPr>
            <w:rFonts w:ascii="Times New Roman" w:hAnsi="Times New Roman"/>
            <w:lang w:eastAsia="ru-RU"/>
          </w:rPr>
          <w:t xml:space="preserve"> г</w:t>
        </w:r>
      </w:smartTag>
      <w:r w:rsidRPr="00840554">
        <w:rPr>
          <w:rFonts w:ascii="Times New Roman" w:hAnsi="Times New Roman"/>
          <w:lang w:eastAsia="ru-RU"/>
        </w:rPr>
        <w:t>. №</w:t>
      </w:r>
      <w:r>
        <w:rPr>
          <w:rFonts w:ascii="Times New Roman" w:hAnsi="Times New Roman"/>
          <w:lang w:eastAsia="ru-RU"/>
        </w:rPr>
        <w:t>115</w:t>
      </w:r>
    </w:p>
    <w:p w:rsidR="00CA5F56" w:rsidRPr="00840554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A5F56" w:rsidRPr="007C0C82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A5F56" w:rsidRPr="00716BD7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A5F56" w:rsidRPr="007C0C82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7C0C82">
              <w:rPr>
                <w:rFonts w:ascii="Times New Roman" w:hAnsi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A5F56" w:rsidRPr="007C0C82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7C0C82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27" w:name="P875"/>
      <w:bookmarkEnd w:id="27"/>
      <w:r w:rsidRPr="009316C5">
        <w:rPr>
          <w:rFonts w:ascii="Times New Roman" w:hAnsi="Times New Roman"/>
          <w:lang w:eastAsia="ru-RU"/>
        </w:rPr>
        <w:t>Протокол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о несоответствии контролируемой информации требованиям,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 xml:space="preserve">установленным </w:t>
      </w:r>
      <w:hyperlink r:id="rId71" w:history="1">
        <w:r w:rsidRPr="009316C5">
          <w:rPr>
            <w:rFonts w:ascii="Times New Roman" w:hAnsi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hAnsi="Times New Roman"/>
          <w:lang w:eastAsia="ru-RU"/>
        </w:rPr>
        <w:t xml:space="preserve"> Федерального закона от 5</w:t>
      </w:r>
      <w:r>
        <w:rPr>
          <w:rFonts w:ascii="Times New Roman" w:hAnsi="Times New Roman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lang w:eastAsia="ru-RU"/>
          </w:rPr>
          <w:t>2013 г</w:t>
        </w:r>
      </w:smartTag>
      <w:r>
        <w:rPr>
          <w:rFonts w:ascii="Times New Roman" w:hAnsi="Times New Roman"/>
          <w:lang w:eastAsia="ru-RU"/>
        </w:rPr>
        <w:t>. №</w:t>
      </w:r>
      <w:r w:rsidRPr="009316C5">
        <w:rPr>
          <w:rFonts w:ascii="Times New Roman" w:hAnsi="Times New Roman"/>
          <w:lang w:eastAsia="ru-RU"/>
        </w:rPr>
        <w:t xml:space="preserve"> 44-ФЗ "О контрактной системе в сферезакупок товаров, работ, услуг для обеспечения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316C5">
        <w:rPr>
          <w:rFonts w:ascii="Times New Roman" w:hAnsi="Times New Roman"/>
          <w:lang w:eastAsia="ru-RU"/>
        </w:rPr>
        <w:t>государственных и муниципальных нужд"</w:t>
      </w:r>
    </w:p>
    <w:p w:rsidR="00CA5F56" w:rsidRPr="009316C5" w:rsidRDefault="00CA5F56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№ </w:t>
      </w:r>
      <w:r w:rsidRPr="009316C5">
        <w:rPr>
          <w:rFonts w:ascii="Times New Roman" w:hAnsi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A5F56" w:rsidRPr="00716BD7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Коды</w:t>
            </w: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12233E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Администрации сельского поселения _____________сельсовет муниципального района Баймакский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72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A5F56" w:rsidRPr="00716BD7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CA5F56" w:rsidRPr="00716BD7" w:rsidTr="00E5555C">
        <w:tc>
          <w:tcPr>
            <w:tcW w:w="4478" w:type="dxa"/>
            <w:gridSpan w:val="3"/>
            <w:tcBorders>
              <w:lef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CA5F56" w:rsidRPr="00716BD7" w:rsidTr="00E5555C">
        <w:tc>
          <w:tcPr>
            <w:tcW w:w="2324" w:type="dxa"/>
            <w:tcBorders>
              <w:lef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номер</w:t>
            </w:r>
          </w:p>
        </w:tc>
      </w:tr>
      <w:tr w:rsidR="00CA5F56" w:rsidRPr="00716BD7" w:rsidTr="00E5555C">
        <w:tc>
          <w:tcPr>
            <w:tcW w:w="2324" w:type="dxa"/>
            <w:tcBorders>
              <w:lef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316C5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</w:tr>
      <w:tr w:rsidR="00CA5F56" w:rsidRPr="00716B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A5F56" w:rsidRPr="009316C5" w:rsidRDefault="00CA5F56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________________________________________________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  ________________________________________________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   ________________________________________________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 ________________________________________________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________________________________________________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Ответств</w:t>
      </w:r>
      <w:r>
        <w:rPr>
          <w:rFonts w:ascii="Times New Roman" w:hAnsi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hAnsi="Times New Roman"/>
          <w:sz w:val="20"/>
          <w:szCs w:val="20"/>
          <w:lang w:eastAsia="ru-RU"/>
        </w:rPr>
        <w:t xml:space="preserve"> ___________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9316C5">
        <w:rPr>
          <w:rFonts w:ascii="Times New Roman" w:hAnsi="Times New Roman"/>
          <w:sz w:val="20"/>
          <w:szCs w:val="20"/>
          <w:lang w:eastAsia="ru-RU"/>
        </w:rPr>
        <w:t>_____________________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 xml:space="preserve">       (должность)    (подпись)   (расшифровка подписи)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16C5">
        <w:rPr>
          <w:rFonts w:ascii="Times New Roman" w:hAnsi="Times New Roman"/>
          <w:sz w:val="20"/>
          <w:szCs w:val="20"/>
          <w:lang w:eastAsia="ru-RU"/>
        </w:rPr>
        <w:t>"__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9316C5">
        <w:rPr>
          <w:rFonts w:ascii="Times New Roman" w:hAnsi="Times New Roman"/>
          <w:sz w:val="20"/>
          <w:szCs w:val="20"/>
          <w:lang w:eastAsia="ru-RU"/>
        </w:rPr>
        <w:t>" __________ 20__ г.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316C5">
        <w:rPr>
          <w:rFonts w:ascii="Times New Roman" w:hAnsi="Times New Roman"/>
          <w:szCs w:val="20"/>
          <w:lang w:eastAsia="ru-RU"/>
        </w:rPr>
        <w:t>--------------------------------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CA5F56" w:rsidRPr="009316C5" w:rsidRDefault="00CA5F56">
      <w:pPr>
        <w:rPr>
          <w:rFonts w:ascii="Times New Roman" w:hAnsi="Times New Roman"/>
        </w:rPr>
      </w:pPr>
    </w:p>
    <w:sectPr w:rsidR="00CA5F56" w:rsidRPr="009316C5" w:rsidSect="00FB3485">
      <w:headerReference w:type="default" r:id="rId76"/>
      <w:pgSz w:w="11906" w:h="16838"/>
      <w:pgMar w:top="1134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56" w:rsidRDefault="00CA5F56">
      <w:pPr>
        <w:spacing w:after="0" w:line="240" w:lineRule="auto"/>
      </w:pPr>
      <w:r>
        <w:separator/>
      </w:r>
    </w:p>
  </w:endnote>
  <w:endnote w:type="continuationSeparator" w:id="1">
    <w:p w:rsidR="00CA5F56" w:rsidRDefault="00CA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56" w:rsidRDefault="00CA5F56">
      <w:pPr>
        <w:spacing w:after="0" w:line="240" w:lineRule="auto"/>
      </w:pPr>
      <w:r>
        <w:separator/>
      </w:r>
    </w:p>
  </w:footnote>
  <w:footnote w:type="continuationSeparator" w:id="1">
    <w:p w:rsidR="00CA5F56" w:rsidRDefault="00CA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56" w:rsidRPr="00FB3485" w:rsidRDefault="00CA5F56">
    <w:pPr>
      <w:pStyle w:val="Header"/>
      <w:jc w:val="center"/>
      <w:rPr>
        <w:rFonts w:ascii="Times New Roman" w:hAnsi="Times New Roman"/>
      </w:rPr>
    </w:pPr>
    <w:r w:rsidRPr="00FB3485">
      <w:rPr>
        <w:rFonts w:ascii="Times New Roman" w:hAnsi="Times New Roman"/>
      </w:rPr>
      <w:fldChar w:fldCharType="begin"/>
    </w:r>
    <w:r w:rsidRPr="00FB3485">
      <w:rPr>
        <w:rFonts w:ascii="Times New Roman" w:hAnsi="Times New Roman"/>
      </w:rPr>
      <w:instrText>PAGE   \* MERGEFORMAT</w:instrText>
    </w:r>
    <w:r w:rsidRPr="00FB348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FB3485">
      <w:rPr>
        <w:rFonts w:ascii="Times New Roman" w:hAnsi="Times New Roman"/>
      </w:rPr>
      <w:fldChar w:fldCharType="end"/>
    </w:r>
  </w:p>
  <w:p w:rsidR="00CA5F56" w:rsidRDefault="00CA5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54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0E3001"/>
    <w:rsid w:val="0010586D"/>
    <w:rsid w:val="001161F4"/>
    <w:rsid w:val="0012233E"/>
    <w:rsid w:val="00145092"/>
    <w:rsid w:val="00183282"/>
    <w:rsid w:val="00190DAD"/>
    <w:rsid w:val="00191EC2"/>
    <w:rsid w:val="001B2951"/>
    <w:rsid w:val="001B2A90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83003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B5A65"/>
    <w:rsid w:val="003C233C"/>
    <w:rsid w:val="004024FD"/>
    <w:rsid w:val="00436BA4"/>
    <w:rsid w:val="004408E8"/>
    <w:rsid w:val="00453255"/>
    <w:rsid w:val="004C0467"/>
    <w:rsid w:val="004C61EA"/>
    <w:rsid w:val="004D2634"/>
    <w:rsid w:val="004F4DDE"/>
    <w:rsid w:val="00507C26"/>
    <w:rsid w:val="00514319"/>
    <w:rsid w:val="005464BD"/>
    <w:rsid w:val="00570517"/>
    <w:rsid w:val="00572919"/>
    <w:rsid w:val="005A42B5"/>
    <w:rsid w:val="005C0B86"/>
    <w:rsid w:val="005C2CCB"/>
    <w:rsid w:val="00607EEA"/>
    <w:rsid w:val="006225C3"/>
    <w:rsid w:val="006454E1"/>
    <w:rsid w:val="006633EC"/>
    <w:rsid w:val="00674228"/>
    <w:rsid w:val="00695025"/>
    <w:rsid w:val="006A2A3A"/>
    <w:rsid w:val="006B604E"/>
    <w:rsid w:val="006E6D64"/>
    <w:rsid w:val="00715D40"/>
    <w:rsid w:val="00716BD7"/>
    <w:rsid w:val="00724299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5377"/>
    <w:rsid w:val="00962991"/>
    <w:rsid w:val="00975122"/>
    <w:rsid w:val="009870E3"/>
    <w:rsid w:val="009906C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62C3F"/>
    <w:rsid w:val="00A64EA2"/>
    <w:rsid w:val="00A9794C"/>
    <w:rsid w:val="00AB50B1"/>
    <w:rsid w:val="00AD641B"/>
    <w:rsid w:val="00B11A16"/>
    <w:rsid w:val="00B61ED1"/>
    <w:rsid w:val="00BB412E"/>
    <w:rsid w:val="00BB70A9"/>
    <w:rsid w:val="00BF4ED1"/>
    <w:rsid w:val="00BF6DDC"/>
    <w:rsid w:val="00C23DF6"/>
    <w:rsid w:val="00C25945"/>
    <w:rsid w:val="00C32CD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5F56"/>
    <w:rsid w:val="00CA6FF9"/>
    <w:rsid w:val="00CE46DA"/>
    <w:rsid w:val="00CE5E3B"/>
    <w:rsid w:val="00D0129F"/>
    <w:rsid w:val="00D431B1"/>
    <w:rsid w:val="00D57898"/>
    <w:rsid w:val="00D6551F"/>
    <w:rsid w:val="00D66298"/>
    <w:rsid w:val="00D977B1"/>
    <w:rsid w:val="00DC6C26"/>
    <w:rsid w:val="00DE266E"/>
    <w:rsid w:val="00DF16CE"/>
    <w:rsid w:val="00E03FB7"/>
    <w:rsid w:val="00E12CA8"/>
    <w:rsid w:val="00E378AC"/>
    <w:rsid w:val="00E5555C"/>
    <w:rsid w:val="00E868E5"/>
    <w:rsid w:val="00E87AA5"/>
    <w:rsid w:val="00EB614F"/>
    <w:rsid w:val="00ED4452"/>
    <w:rsid w:val="00EE2734"/>
    <w:rsid w:val="00EE75CE"/>
    <w:rsid w:val="00EF3B30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  <w:rsid w:val="00F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5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405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405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840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405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5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5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554"/>
    <w:rPr>
      <w:rFonts w:cs="Times New Roman"/>
    </w:rPr>
  </w:style>
  <w:style w:type="character" w:styleId="Hyperlink">
    <w:name w:val="Hyperlink"/>
    <w:basedOn w:val="DefaultParagraphFont"/>
    <w:uiPriority w:val="99"/>
    <w:rsid w:val="00840554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8405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40554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695025"/>
    <w:rPr>
      <w:rFonts w:ascii="Times New Roman Bash" w:hAnsi="Times New Roman Bash" w:cs="Times New Roman"/>
      <w:b/>
      <w:sz w:val="24"/>
      <w:szCs w:val="24"/>
      <w:lang w:val="be-BY" w:eastAsia="ru-RU" w:bidi="ar-SA"/>
    </w:rPr>
  </w:style>
  <w:style w:type="paragraph" w:styleId="BodyText">
    <w:name w:val="Body Text"/>
    <w:basedOn w:val="Normal"/>
    <w:link w:val="BodyTextChar1"/>
    <w:uiPriority w:val="99"/>
    <w:rsid w:val="00695025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4F522F01FEB52214E551DB8A1D7B721FEC661E24D33528Bv47A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2FE1BE952214E551DB8A1D7B721FEC661E24D30568Av471K" TargetMode="External"/><Relationship Id="rId39" Type="http://schemas.openxmlformats.org/officeDocument/2006/relationships/hyperlink" Target="consultantplus://offline/ref=EB47FF6A90316075A5D6DA291AAC4A9EA7FC22F51DE952214E551DB8A1D7B721FEC661E24D325180v473K" TargetMode="External"/><Relationship Id="rId21" Type="http://schemas.openxmlformats.org/officeDocument/2006/relationships/hyperlink" Target="consultantplus://offline/ref=EB47FF6A90316075A5D6DA291AAC4A9EA7FC22F51DE952214E551DB8A1vD77K" TargetMode="External"/><Relationship Id="rId34" Type="http://schemas.openxmlformats.org/officeDocument/2006/relationships/hyperlink" Target="consultantplus://offline/ref=EB47FF6A90316075A5D6DA291AAC4A9EA7FC22F51DE952214E551DB8A1D7B721FEC661E24D335688v472K" TargetMode="External"/><Relationship Id="rId42" Type="http://schemas.openxmlformats.org/officeDocument/2006/relationships/hyperlink" Target="consultantplus://offline/ref=EB47FF6A90316075A5D6DA291AAC4A9EA4F82BFE1DEE52214E551DB8A1vD77K" TargetMode="External"/><Relationship Id="rId47" Type="http://schemas.openxmlformats.org/officeDocument/2006/relationships/hyperlink" Target="consultantplus://offline/ref=EB47FF6A90316075A5D6DA291AAC4A9EA4FB2BF41B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82BFE1DEE52214E551DB8A1vD77K" TargetMode="External"/><Relationship Id="rId63" Type="http://schemas.openxmlformats.org/officeDocument/2006/relationships/hyperlink" Target="consultantplus://offline/ref=EB47FF6A90316075A5D6DA291AAC4A9EA4FA25F31AEA52214E551DB8A1D7B721FEC661E24D335081v471K" TargetMode="External"/><Relationship Id="rId68" Type="http://schemas.openxmlformats.org/officeDocument/2006/relationships/hyperlink" Target="consultantplus://offline/ref=EB47FF6A90316075A5D6DA291AAC4A9EA4F82BFE1DEE52214E551DB8A1vD77K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B47FF6A90316075A5D6DA291AAC4A9EA7FC22F51DE952214E551DB8A1D7B721FEC661E24D325180v47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7FC22F51DE952214E551DB8A1vD77K" TargetMode="External"/><Relationship Id="rId29" Type="http://schemas.openxmlformats.org/officeDocument/2006/relationships/hyperlink" Target="consultantplus://offline/ref=EB47FF6A90316075A5D6DA291AAC4A9EA4F522F01FEB52214E551DB8A1D7B721FEC661E24D33528Dv471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2F51DE952214E551DB8A1D7B721FEC661E24D325180v473K" TargetMode="External"/><Relationship Id="rId32" Type="http://schemas.openxmlformats.org/officeDocument/2006/relationships/hyperlink" Target="consultantplus://offline/ref=EB47FF6A90316075A5D6DA291AAC4A9EA7FC22F51DE952214E551DB8A1D7B721FEC661E24D33508Ev470K" TargetMode="External"/><Relationship Id="rId37" Type="http://schemas.openxmlformats.org/officeDocument/2006/relationships/hyperlink" Target="consultantplus://offline/ref=EB47FF6A90316075A5D6DA291AAC4A9EA4F522F01FEB52214E551DB8A1D7B721FEC661E24D335289v47BK" TargetMode="External"/><Relationship Id="rId40" Type="http://schemas.openxmlformats.org/officeDocument/2006/relationships/hyperlink" Target="consultantplus://offline/ref=EB47FF6A90316075A5D6DA291AAC4A9EA4FB2BF41BEF52214E551DB8A1vD77K" TargetMode="External"/><Relationship Id="rId45" Type="http://schemas.openxmlformats.org/officeDocument/2006/relationships/hyperlink" Target="consultantplus://offline/ref=EB47FF6A90316075A5D6DA291AAC4A9EA7FC22F51DE952214E551DB8A1D7B721FEC661E24D325180v473K" TargetMode="External"/><Relationship Id="rId53" Type="http://schemas.openxmlformats.org/officeDocument/2006/relationships/hyperlink" Target="consultantplus://offline/ref=EB47FF6A90316075A5D6DA291AAC4A9EA4FB2BF41BEF52214E551DB8A1vD77K" TargetMode="External"/><Relationship Id="rId58" Type="http://schemas.openxmlformats.org/officeDocument/2006/relationships/hyperlink" Target="consultantplus://offline/ref=EB47FF6A90316075A5D6DA291AAC4A9EA7FC22F51DE952214E551DB8A1D7B721FEC661E24D325180v473K" TargetMode="External"/><Relationship Id="rId66" Type="http://schemas.openxmlformats.org/officeDocument/2006/relationships/hyperlink" Target="consultantplus://offline/ref=EB47FF6A90316075A5D6DA291AAC4A9EA4FB2BF41BEF52214E551DB8A1vD77K" TargetMode="External"/><Relationship Id="rId74" Type="http://schemas.openxmlformats.org/officeDocument/2006/relationships/hyperlink" Target="consultantplus://offline/ref=EB47FF6A90316075A5D6DA291AAC4A9EA4F82BFE1DEE52214E551DB8A1vD7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47FF6A90316075A5D6DA291AAC4A9EA7FC22F51DE952214E551DB8A1D7B721FEC661E24D325180v473K" TargetMode="External"/><Relationship Id="rId23" Type="http://schemas.openxmlformats.org/officeDocument/2006/relationships/hyperlink" Target="consultantplus://offline/ref=EB47FF6A90316075A5D6DA291AAC4A9EA4F522F01FEB52214E551DB8A1D7B721FEC661E24D33528Av47BK" TargetMode="External"/><Relationship Id="rId28" Type="http://schemas.openxmlformats.org/officeDocument/2006/relationships/hyperlink" Target="consultantplus://offline/ref=EB47FF6A90316075A5D6DA291AAC4A9EA7FC22FE1BE952214E551DB8A1D7B721FEC661E24D30568Av471K" TargetMode="External"/><Relationship Id="rId36" Type="http://schemas.openxmlformats.org/officeDocument/2006/relationships/hyperlink" Target="consultantplus://offline/ref=EB47FF6A90316075A5D6DA291AAC4A9EA4F522F01FEB52214E551DB8A1D7B721FEC661E24D33528Cv471K" TargetMode="External"/><Relationship Id="rId49" Type="http://schemas.openxmlformats.org/officeDocument/2006/relationships/hyperlink" Target="consultantplus://offline/ref=EB47FF6A90316075A5D6DA291AAC4A9EA4F82BFE1DEE52214E551DB8A1vD77K" TargetMode="External"/><Relationship Id="rId57" Type="http://schemas.openxmlformats.org/officeDocument/2006/relationships/hyperlink" Target="consultantplus://offline/ref=EB47FF6A90316075A5D6DA291AAC4A9EA4FA25F31AEA52214E551DB8A1D7B721FEC661E24D335081v471K" TargetMode="External"/><Relationship Id="rId61" Type="http://schemas.openxmlformats.org/officeDocument/2006/relationships/hyperlink" Target="consultantplus://offline/ref=EB47FF6A90316075A5D6DA291AAC4A9EA4F82BFE1DEE52214E551DB8A1vD77K" TargetMode="External"/><Relationship Id="rId10" Type="http://schemas.openxmlformats.org/officeDocument/2006/relationships/hyperlink" Target="consultantplus://offline/ref=EB47FF6A90316075A5D6DA291AAC4A9EA4F522F01FEB52214E551DB8A1D7B721FEC661E24D33528Av475K" TargetMode="External"/><Relationship Id="rId19" Type="http://schemas.openxmlformats.org/officeDocument/2006/relationships/hyperlink" Target="consultantplus://offline/ref=EB47FF6A90316075A5D6DA291AAC4A9EA4F523F11CE652214E551DB8A1D7B721FEC661E24D335289v47BK" TargetMode="External"/><Relationship Id="rId31" Type="http://schemas.openxmlformats.org/officeDocument/2006/relationships/hyperlink" Target="consultantplus://offline/ref=EB47FF6A90316075A5D6DA291AAC4A9EA7FC22F51DE952214E551DB8A1D7B721FEC661E24D335080v472K" TargetMode="External"/><Relationship Id="rId44" Type="http://schemas.openxmlformats.org/officeDocument/2006/relationships/hyperlink" Target="consultantplus://offline/ref=EB47FF6A90316075A5D6DA291AAC4A9EA4FA25F31AEA52214E551DB8A1D7B721FEC661E24D335081v471K" TargetMode="External"/><Relationship Id="rId52" Type="http://schemas.openxmlformats.org/officeDocument/2006/relationships/hyperlink" Target="consultantplus://offline/ref=EB47FF6A90316075A5D6DA291AAC4A9EA7FC22F51DE952214E551DB8A1D7B721FEC661E24D325180v473K" TargetMode="External"/><Relationship Id="rId60" Type="http://schemas.openxmlformats.org/officeDocument/2006/relationships/hyperlink" Target="consultantplus://offline/ref=EB47FF6A90316075A5D6DA291AAC4A9EA4FF2BF41EED52214E551DB8A1D7B721FEC661E24D335289v47AK" TargetMode="External"/><Relationship Id="rId65" Type="http://schemas.openxmlformats.org/officeDocument/2006/relationships/hyperlink" Target="consultantplus://offline/ref=EB47FF6A90316075A5D6DA291AAC4A9EA7FC22F51DE952214E551DB8A1D7B721FEC661E24D325180v473K" TargetMode="External"/><Relationship Id="rId73" Type="http://schemas.openxmlformats.org/officeDocument/2006/relationships/hyperlink" Target="consultantplus://offline/ref=EB47FF6A90316075A5D6DA291AAC4A9EA4FF2BF41EED52214E551DB8A1D7B721FEC661E24D335289v47AK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7FC22F51DE952214E551DB8A1D7B721FEC661E24D325180v47BK" TargetMode="External"/><Relationship Id="rId14" Type="http://schemas.openxmlformats.org/officeDocument/2006/relationships/hyperlink" Target="consultantplus://offline/ref=EB47FF6A90316075A5D6DA291AAC4A9EA4F522F01FEB52214E551DB8A1D7B721FEC661E24D33528Av476K" TargetMode="External"/><Relationship Id="rId22" Type="http://schemas.openxmlformats.org/officeDocument/2006/relationships/hyperlink" Target="consultantplus://offline/ref=EB47FF6A90316075A5D6DA291AAC4A9EA7FC21F11FE652214E551DB8A1D7B721FEC661E24D33508Dv470K" TargetMode="External"/><Relationship Id="rId27" Type="http://schemas.openxmlformats.org/officeDocument/2006/relationships/hyperlink" Target="consultantplus://offline/ref=EB47FF6A90316075A5D6DA291AAC4A9EA7FC22F51DE952214E551DB8A1vD77K" TargetMode="External"/><Relationship Id="rId30" Type="http://schemas.openxmlformats.org/officeDocument/2006/relationships/hyperlink" Target="consultantplus://offline/ref=EB47FF6A90316075A5D6DA291AAC4A9EA7FC22F51DE952214E551DB8A1vD77K" TargetMode="External"/><Relationship Id="rId35" Type="http://schemas.openxmlformats.org/officeDocument/2006/relationships/hyperlink" Target="consultantplus://offline/ref=EB47FF6A90316075A5D6DA291AAC4A9EA4F522F01FEB52214E551DB8A1D7B721FEC661E24D33528Cv472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F2BF41EED52214E551DB8A1D7B721FEC661E24D335289v47A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7FC22F51DE952214E551DB8A1D7B721FEC661E24D335688v47A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EB47FF6A90316075A5D6DA291AAC4A9EA4FA25F31AEA52214E551DB8A1D7B721FEC661E24D335081v471K" TargetMode="External"/><Relationship Id="rId72" Type="http://schemas.openxmlformats.org/officeDocument/2006/relationships/hyperlink" Target="consultantplus://offline/ref=EB47FF6A90316075A5D6DA291AAC4A9EA4FB2BF41BEF52214E551DB8A1vD7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D7B721FEC661E24D325180v473K" TargetMode="External"/><Relationship Id="rId25" Type="http://schemas.openxmlformats.org/officeDocument/2006/relationships/hyperlink" Target="consultantplus://offline/ref=EB47FF6A90316075A5D6DA291AAC4A9EA7FC24F41AEA52214E551DB8A1D7B721FEC661E14Av376K" TargetMode="External"/><Relationship Id="rId33" Type="http://schemas.openxmlformats.org/officeDocument/2006/relationships/hyperlink" Target="consultantplus://offline/ref=EB47FF6A90316075A5D6DA291AAC4A9EA7FC22F51DE952214E551DB8A1vD77K" TargetMode="External"/><Relationship Id="rId38" Type="http://schemas.openxmlformats.org/officeDocument/2006/relationships/hyperlink" Target="consultantplus://offline/ref=EB47FF6A90316075A5D6DA291AAC4A9EA4F522F01FEB52214E551DB8A1D7B721FEC661E24D335289v47BK" TargetMode="External"/><Relationship Id="rId46" Type="http://schemas.openxmlformats.org/officeDocument/2006/relationships/hyperlink" Target="consultantplus://offline/ref=EB47FF6A90316075A5D6DA291AAC4A9EA7FC24F21EEF52214E551DB8A1vD77K" TargetMode="External"/><Relationship Id="rId59" Type="http://schemas.openxmlformats.org/officeDocument/2006/relationships/hyperlink" Target="consultantplus://offline/ref=EB47FF6A90316075A5D6DA291AAC4A9EA4FB2BF41BEF52214E551DB8A1vD77K" TargetMode="External"/><Relationship Id="rId67" Type="http://schemas.openxmlformats.org/officeDocument/2006/relationships/hyperlink" Target="consultantplus://offline/ref=EB47FF6A90316075A5D6DA291AAC4A9EA4FF2BF41EED52214E551DB8A1D7B721FEC661E24D335289v47AK" TargetMode="External"/><Relationship Id="rId20" Type="http://schemas.openxmlformats.org/officeDocument/2006/relationships/hyperlink" Target="consultantplus://offline/ref=EB47FF6A90316075A5D6DA291AAC4A9EA4F522F01FEB52214E551DB8A1D7B721FEC661E24D33528Bv47AK" TargetMode="External"/><Relationship Id="rId41" Type="http://schemas.openxmlformats.org/officeDocument/2006/relationships/hyperlink" Target="consultantplus://offline/ref=EB47FF6A90316075A5D6DA291AAC4A9EA4FF2BF41EED52214E551DB8A1D7B721FEC661E24D335289v47AK" TargetMode="External"/><Relationship Id="rId54" Type="http://schemas.openxmlformats.org/officeDocument/2006/relationships/hyperlink" Target="consultantplus://offline/ref=EB47FF6A90316075A5D6DA291AAC4A9EA4FF2BF41EED52214E551DB8A1D7B721FEC661E24D335289v47A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hyperlink" Target="consultantplus://offline/ref=EB47FF6A90316075A5D6DA291AAC4A9EA4FA25F31AEA52214E551DB8A1D7B721FEC661E24D335081v476K" TargetMode="External"/><Relationship Id="rId75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25</Pages>
  <Words>8127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</cp:revision>
  <cp:lastPrinted>2016-12-29T10:18:00Z</cp:lastPrinted>
  <dcterms:created xsi:type="dcterms:W3CDTF">2019-12-25T05:38:00Z</dcterms:created>
  <dcterms:modified xsi:type="dcterms:W3CDTF">2019-12-26T13:01:00Z</dcterms:modified>
</cp:coreProperties>
</file>